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E30" w:rsidRPr="0027039E" w:rsidRDefault="00C15F4F">
      <w:pPr>
        <w:rPr>
          <w:b/>
          <w:sz w:val="36"/>
          <w:szCs w:val="36"/>
        </w:rPr>
      </w:pPr>
      <w:r w:rsidRPr="0027039E">
        <w:rPr>
          <w:b/>
          <w:sz w:val="36"/>
          <w:szCs w:val="36"/>
        </w:rPr>
        <w:t xml:space="preserve">Week 6: </w:t>
      </w:r>
      <w:r w:rsidR="00BA46EC" w:rsidRPr="0027039E">
        <w:rPr>
          <w:b/>
          <w:sz w:val="36"/>
          <w:szCs w:val="36"/>
        </w:rPr>
        <w:t>Elaborating Relationships</w:t>
      </w:r>
    </w:p>
    <w:p w:rsidR="0027039E" w:rsidRDefault="0027039E"/>
    <w:p w:rsidR="0027039E" w:rsidRPr="0027039E" w:rsidRDefault="0027039E">
      <w:pPr>
        <w:rPr>
          <w:b/>
          <w:sz w:val="28"/>
          <w:szCs w:val="28"/>
        </w:rPr>
      </w:pPr>
      <w:r w:rsidRPr="0027039E">
        <w:rPr>
          <w:b/>
          <w:sz w:val="28"/>
          <w:szCs w:val="28"/>
        </w:rPr>
        <w:t xml:space="preserve">Example 1: Attitudes to </w:t>
      </w:r>
      <w:proofErr w:type="spellStart"/>
      <w:r w:rsidRPr="0027039E">
        <w:rPr>
          <w:b/>
          <w:sz w:val="28"/>
          <w:szCs w:val="28"/>
        </w:rPr>
        <w:t>wronglaw</w:t>
      </w:r>
      <w:proofErr w:type="spellEnd"/>
      <w:r w:rsidRPr="0027039E">
        <w:rPr>
          <w:b/>
          <w:sz w:val="28"/>
          <w:szCs w:val="28"/>
        </w:rPr>
        <w:t>, comparing gender and age</w:t>
      </w:r>
    </w:p>
    <w:p w:rsidR="0027039E" w:rsidRPr="0027039E" w:rsidRDefault="0027039E" w:rsidP="0027039E">
      <w:pPr>
        <w:autoSpaceDE w:val="0"/>
        <w:autoSpaceDN w:val="0"/>
        <w:adjustRightInd w:val="0"/>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Before we begin elaborating relationships we should first ensure we understand the nature of the two-way relationships between the variables we are analysing, in the same way that we look at the frequencies before commencing </w:t>
      </w:r>
      <w:proofErr w:type="spellStart"/>
      <w:r>
        <w:rPr>
          <w:rFonts w:asciiTheme="minorHAnsi" w:hAnsiTheme="minorHAnsi" w:cstheme="minorHAnsi"/>
          <w:sz w:val="24"/>
          <w:szCs w:val="24"/>
          <w:lang w:eastAsia="en-GB"/>
        </w:rPr>
        <w:t>crosstabulations</w:t>
      </w:r>
      <w:proofErr w:type="spellEnd"/>
      <w:r>
        <w:rPr>
          <w:rFonts w:asciiTheme="minorHAnsi" w:hAnsiTheme="minorHAnsi" w:cstheme="minorHAnsi"/>
          <w:sz w:val="24"/>
          <w:szCs w:val="24"/>
          <w:lang w:eastAsia="en-GB"/>
        </w:rPr>
        <w:t>. In this example we are considering the relationships between attitudes to the law, age and gender. We begin with the two bi-</w:t>
      </w:r>
      <w:proofErr w:type="spellStart"/>
      <w:r>
        <w:rPr>
          <w:rFonts w:asciiTheme="minorHAnsi" w:hAnsiTheme="minorHAnsi" w:cstheme="minorHAnsi"/>
          <w:sz w:val="24"/>
          <w:szCs w:val="24"/>
          <w:lang w:eastAsia="en-GB"/>
        </w:rPr>
        <w:t>variate</w:t>
      </w:r>
      <w:proofErr w:type="spellEnd"/>
      <w:r>
        <w:rPr>
          <w:rFonts w:asciiTheme="minorHAnsi" w:hAnsiTheme="minorHAnsi" w:cstheme="minorHAnsi"/>
          <w:sz w:val="24"/>
          <w:szCs w:val="24"/>
          <w:lang w:eastAsia="en-GB"/>
        </w:rPr>
        <w:t xml:space="preserve"> </w:t>
      </w:r>
      <w:proofErr w:type="spellStart"/>
      <w:r>
        <w:rPr>
          <w:rFonts w:asciiTheme="minorHAnsi" w:hAnsiTheme="minorHAnsi" w:cstheme="minorHAnsi"/>
          <w:sz w:val="24"/>
          <w:szCs w:val="24"/>
          <w:lang w:eastAsia="en-GB"/>
        </w:rPr>
        <w:t>crosstabulations</w:t>
      </w:r>
      <w:proofErr w:type="spellEnd"/>
      <w:r>
        <w:rPr>
          <w:rFonts w:asciiTheme="minorHAnsi" w:hAnsiTheme="minorHAnsi" w:cstheme="minorHAnsi"/>
          <w:sz w:val="24"/>
          <w:szCs w:val="24"/>
          <w:lang w:eastAsia="en-GB"/>
        </w:rPr>
        <w:t>; attitudes by gender and attitudes by age.</w:t>
      </w:r>
    </w:p>
    <w:p w:rsidR="0027039E" w:rsidRDefault="0027039E" w:rsidP="0027039E">
      <w:pPr>
        <w:autoSpaceDE w:val="0"/>
        <w:autoSpaceDN w:val="0"/>
        <w:adjustRightInd w:val="0"/>
        <w:spacing w:after="0" w:line="240" w:lineRule="auto"/>
        <w:rPr>
          <w:rFonts w:ascii="Times New Roman" w:hAnsi="Times New Roman"/>
          <w:sz w:val="24"/>
          <w:szCs w:val="24"/>
          <w:lang w:eastAsia="en-GB"/>
        </w:rPr>
      </w:pPr>
    </w:p>
    <w:p w:rsidR="0027039E" w:rsidRDefault="0027039E" w:rsidP="0027039E">
      <w:pPr>
        <w:autoSpaceDE w:val="0"/>
        <w:autoSpaceDN w:val="0"/>
        <w:adjustRightInd w:val="0"/>
        <w:spacing w:after="0" w:line="240" w:lineRule="auto"/>
        <w:rPr>
          <w:rFonts w:ascii="Times New Roman" w:hAnsi="Times New Roman"/>
          <w:sz w:val="24"/>
          <w:szCs w:val="24"/>
          <w:lang w:eastAsia="en-GB"/>
        </w:rPr>
      </w:pPr>
    </w:p>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bl>
      <w:tblPr>
        <w:tblW w:w="7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5"/>
        <w:gridCol w:w="1059"/>
        <w:gridCol w:w="2426"/>
        <w:gridCol w:w="1097"/>
        <w:gridCol w:w="1095"/>
        <w:gridCol w:w="1011"/>
      </w:tblGrid>
      <w:tr w:rsidR="0027039E" w:rsidRPr="0027039E">
        <w:trPr>
          <w:cantSplit/>
          <w:tblHeader/>
        </w:trPr>
        <w:tc>
          <w:tcPr>
            <w:tcW w:w="7849" w:type="dxa"/>
            <w:gridSpan w:val="6"/>
            <w:tcBorders>
              <w:top w:val="nil"/>
              <w:left w:val="nil"/>
              <w:bottom w:val="nil"/>
              <w:right w:val="nil"/>
            </w:tcBorders>
            <w:shd w:val="clear" w:color="auto" w:fill="FFFFFF"/>
            <w:vAlign w:val="center"/>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proofErr w:type="spellStart"/>
            <w:r w:rsidRPr="0027039E">
              <w:rPr>
                <w:rFonts w:ascii="Arial" w:hAnsi="Arial" w:cs="Arial"/>
                <w:b/>
                <w:bCs/>
                <w:color w:val="000000"/>
                <w:sz w:val="18"/>
                <w:szCs w:val="18"/>
                <w:lang w:eastAsia="en-GB"/>
              </w:rPr>
              <w:t>zwronglaw</w:t>
            </w:r>
            <w:proofErr w:type="spellEnd"/>
            <w:r w:rsidRPr="0027039E">
              <w:rPr>
                <w:rFonts w:ascii="Arial" w:hAnsi="Arial" w:cs="Arial"/>
                <w:b/>
                <w:bCs/>
                <w:color w:val="000000"/>
                <w:sz w:val="18"/>
                <w:szCs w:val="18"/>
                <w:lang w:eastAsia="en-GB"/>
              </w:rPr>
              <w:t xml:space="preserve"> * Sex of respondent Q44 </w:t>
            </w:r>
            <w:proofErr w:type="spellStart"/>
            <w:r w:rsidRPr="0027039E">
              <w:rPr>
                <w:rFonts w:ascii="Arial" w:hAnsi="Arial" w:cs="Arial"/>
                <w:b/>
                <w:bCs/>
                <w:color w:val="000000"/>
                <w:sz w:val="18"/>
                <w:szCs w:val="18"/>
                <w:lang w:eastAsia="en-GB"/>
              </w:rPr>
              <w:t>Crosstabulation</w:t>
            </w:r>
            <w:proofErr w:type="spellEnd"/>
          </w:p>
        </w:tc>
      </w:tr>
      <w:tr w:rsidR="0027039E" w:rsidRPr="0027039E">
        <w:trPr>
          <w:cantSplit/>
          <w:tblHeader/>
        </w:trPr>
        <w:tc>
          <w:tcPr>
            <w:tcW w:w="4649"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p>
        </w:tc>
        <w:tc>
          <w:tcPr>
            <w:tcW w:w="2190" w:type="dxa"/>
            <w:gridSpan w:val="2"/>
            <w:tcBorders>
              <w:top w:val="single" w:sz="16" w:space="0" w:color="000000"/>
              <w:left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Sex of respondent Q44</w:t>
            </w:r>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Total</w:t>
            </w:r>
          </w:p>
        </w:tc>
      </w:tr>
      <w:tr w:rsidR="0027039E" w:rsidRPr="0027039E">
        <w:trPr>
          <w:cantSplit/>
          <w:tblHeader/>
        </w:trPr>
        <w:tc>
          <w:tcPr>
            <w:tcW w:w="4649"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96" w:type="dxa"/>
            <w:tcBorders>
              <w:left w:val="single" w:sz="16" w:space="0" w:color="000000"/>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Male</w:t>
            </w:r>
          </w:p>
        </w:tc>
        <w:tc>
          <w:tcPr>
            <w:tcW w:w="1094" w:type="dxa"/>
            <w:tcBorders>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Female</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r>
      <w:tr w:rsidR="0027039E" w:rsidRPr="0027039E">
        <w:trPr>
          <w:cantSplit/>
          <w:tblHeader/>
        </w:trPr>
        <w:tc>
          <w:tcPr>
            <w:tcW w:w="1165" w:type="dxa"/>
            <w:vMerge w:val="restart"/>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proofErr w:type="spellStart"/>
            <w:r w:rsidRPr="0027039E">
              <w:rPr>
                <w:rFonts w:ascii="Arial" w:hAnsi="Arial" w:cs="Arial"/>
                <w:color w:val="000000"/>
                <w:sz w:val="18"/>
                <w:szCs w:val="18"/>
                <w:lang w:eastAsia="en-GB"/>
              </w:rPr>
              <w:t>zwronglaw</w:t>
            </w:r>
            <w:proofErr w:type="spellEnd"/>
          </w:p>
        </w:tc>
        <w:tc>
          <w:tcPr>
            <w:tcW w:w="1059" w:type="dxa"/>
            <w:vMerge w:val="restart"/>
            <w:tcBorders>
              <w:top w:val="single" w:sz="16" w:space="0" w:color="000000"/>
              <w:left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Agree</w:t>
            </w:r>
          </w:p>
        </w:tc>
        <w:tc>
          <w:tcPr>
            <w:tcW w:w="2425" w:type="dxa"/>
            <w:tcBorders>
              <w:top w:val="single" w:sz="16" w:space="0" w:color="000000"/>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96" w:type="dxa"/>
            <w:tcBorders>
              <w:top w:val="single" w:sz="16" w:space="0" w:color="000000"/>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728</w:t>
            </w:r>
          </w:p>
        </w:tc>
        <w:tc>
          <w:tcPr>
            <w:tcW w:w="1094" w:type="dxa"/>
            <w:tcBorders>
              <w:top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783</w:t>
            </w:r>
          </w:p>
        </w:tc>
        <w:tc>
          <w:tcPr>
            <w:tcW w:w="1010" w:type="dxa"/>
            <w:tcBorders>
              <w:top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1511</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59" w:type="dxa"/>
            <w:vMerge/>
            <w:tcBorders>
              <w:top w:val="single" w:sz="16" w:space="0" w:color="000000"/>
              <w:left w:val="nil"/>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2425" w:type="dxa"/>
            <w:tcBorders>
              <w:top w:val="nil"/>
              <w:left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within Sex of respondent Q44</w:t>
            </w:r>
          </w:p>
        </w:tc>
        <w:tc>
          <w:tcPr>
            <w:tcW w:w="1096" w:type="dxa"/>
            <w:tcBorders>
              <w:top w:val="nil"/>
              <w:lef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44.3%</w:t>
            </w:r>
          </w:p>
        </w:tc>
        <w:tc>
          <w:tcPr>
            <w:tcW w:w="1094"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42.1%</w:t>
            </w:r>
          </w:p>
        </w:tc>
        <w:tc>
          <w:tcPr>
            <w:tcW w:w="1010" w:type="dxa"/>
            <w:tcBorders>
              <w:top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43.1%</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59" w:type="dxa"/>
            <w:vMerge w:val="restart"/>
            <w:tcBorders>
              <w:left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Neither</w:t>
            </w:r>
          </w:p>
        </w:tc>
        <w:tc>
          <w:tcPr>
            <w:tcW w:w="2425" w:type="dxa"/>
            <w:tcBorders>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96" w:type="dxa"/>
            <w:tcBorders>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493</w:t>
            </w:r>
          </w:p>
        </w:tc>
        <w:tc>
          <w:tcPr>
            <w:tcW w:w="1094"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657</w:t>
            </w:r>
          </w:p>
        </w:tc>
        <w:tc>
          <w:tcPr>
            <w:tcW w:w="1010" w:type="dxa"/>
            <w:tcBorders>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1150</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1059" w:type="dxa"/>
            <w:vMerge/>
            <w:tcBorders>
              <w:left w:val="nil"/>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2425" w:type="dxa"/>
            <w:tcBorders>
              <w:top w:val="nil"/>
              <w:left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within Sex of respondent Q44</w:t>
            </w:r>
          </w:p>
        </w:tc>
        <w:tc>
          <w:tcPr>
            <w:tcW w:w="1096" w:type="dxa"/>
            <w:tcBorders>
              <w:top w:val="nil"/>
              <w:lef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30.0%</w:t>
            </w:r>
          </w:p>
        </w:tc>
        <w:tc>
          <w:tcPr>
            <w:tcW w:w="1094"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35.3%</w:t>
            </w:r>
          </w:p>
        </w:tc>
        <w:tc>
          <w:tcPr>
            <w:tcW w:w="1010" w:type="dxa"/>
            <w:tcBorders>
              <w:top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32.8%</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59" w:type="dxa"/>
            <w:vMerge w:val="restart"/>
            <w:tcBorders>
              <w:left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Disagree</w:t>
            </w:r>
          </w:p>
        </w:tc>
        <w:tc>
          <w:tcPr>
            <w:tcW w:w="2425" w:type="dxa"/>
            <w:tcBorders>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96" w:type="dxa"/>
            <w:tcBorders>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422</w:t>
            </w:r>
          </w:p>
        </w:tc>
        <w:tc>
          <w:tcPr>
            <w:tcW w:w="1094"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419</w:t>
            </w:r>
          </w:p>
        </w:tc>
        <w:tc>
          <w:tcPr>
            <w:tcW w:w="1010" w:type="dxa"/>
            <w:tcBorders>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841</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1059" w:type="dxa"/>
            <w:vMerge/>
            <w:tcBorders>
              <w:left w:val="nil"/>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2425" w:type="dxa"/>
            <w:tcBorders>
              <w:top w:val="nil"/>
              <w:left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within Sex of respondent Q44</w:t>
            </w:r>
          </w:p>
        </w:tc>
        <w:tc>
          <w:tcPr>
            <w:tcW w:w="1096" w:type="dxa"/>
            <w:tcBorders>
              <w:top w:val="nil"/>
              <w:lef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25.7%</w:t>
            </w:r>
          </w:p>
        </w:tc>
        <w:tc>
          <w:tcPr>
            <w:tcW w:w="1094"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22.5%</w:t>
            </w:r>
          </w:p>
        </w:tc>
        <w:tc>
          <w:tcPr>
            <w:tcW w:w="1010" w:type="dxa"/>
            <w:tcBorders>
              <w:top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24.0%</w:t>
            </w:r>
          </w:p>
        </w:tc>
      </w:tr>
      <w:tr w:rsidR="0027039E" w:rsidRPr="0027039E">
        <w:trPr>
          <w:cantSplit/>
          <w:tblHeader/>
        </w:trPr>
        <w:tc>
          <w:tcPr>
            <w:tcW w:w="2224" w:type="dxa"/>
            <w:gridSpan w:val="2"/>
            <w:vMerge w:val="restart"/>
            <w:tcBorders>
              <w:left w:val="single" w:sz="16" w:space="0" w:color="000000"/>
              <w:bottom w:val="single" w:sz="16" w:space="0" w:color="000000"/>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Total</w:t>
            </w:r>
          </w:p>
        </w:tc>
        <w:tc>
          <w:tcPr>
            <w:tcW w:w="2425" w:type="dxa"/>
            <w:tcBorders>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96" w:type="dxa"/>
            <w:tcBorders>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1643</w:t>
            </w:r>
          </w:p>
        </w:tc>
        <w:tc>
          <w:tcPr>
            <w:tcW w:w="1094"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1859</w:t>
            </w:r>
          </w:p>
        </w:tc>
        <w:tc>
          <w:tcPr>
            <w:tcW w:w="1010" w:type="dxa"/>
            <w:tcBorders>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3502</w:t>
            </w:r>
          </w:p>
        </w:tc>
      </w:tr>
      <w:tr w:rsidR="0027039E" w:rsidRPr="0027039E">
        <w:trPr>
          <w:cantSplit/>
        </w:trPr>
        <w:tc>
          <w:tcPr>
            <w:tcW w:w="2224" w:type="dxa"/>
            <w:gridSpan w:val="2"/>
            <w:vMerge/>
            <w:tcBorders>
              <w:left w:val="single" w:sz="16" w:space="0" w:color="000000"/>
              <w:bottom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2425" w:type="dxa"/>
            <w:tcBorders>
              <w:top w:val="nil"/>
              <w:left w:val="nil"/>
              <w:bottom w:val="single" w:sz="16" w:space="0" w:color="000000"/>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within Sex of respondent Q44</w:t>
            </w:r>
          </w:p>
        </w:tc>
        <w:tc>
          <w:tcPr>
            <w:tcW w:w="1096" w:type="dxa"/>
            <w:tcBorders>
              <w:top w:val="nil"/>
              <w:left w:val="single" w:sz="16" w:space="0" w:color="000000"/>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c>
          <w:tcPr>
            <w:tcW w:w="1094" w:type="dxa"/>
            <w:tcBorders>
              <w:top w:val="nil"/>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c>
          <w:tcPr>
            <w:tcW w:w="1010" w:type="dxa"/>
            <w:tcBorders>
              <w:top w:val="nil"/>
              <w:bottom w:val="single" w:sz="16" w:space="0" w:color="000000"/>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r>
    </w:tbl>
    <w:p w:rsidR="0027039E" w:rsidRPr="0027039E" w:rsidRDefault="0027039E" w:rsidP="0027039E">
      <w:pPr>
        <w:autoSpaceDE w:val="0"/>
        <w:autoSpaceDN w:val="0"/>
        <w:adjustRightInd w:val="0"/>
        <w:spacing w:after="0" w:line="400" w:lineRule="atLeast"/>
        <w:rPr>
          <w:rFonts w:ascii="Times New Roman" w:hAnsi="Times New Roman"/>
          <w:sz w:val="24"/>
          <w:szCs w:val="24"/>
          <w:lang w:eastAsia="en-GB"/>
        </w:rPr>
      </w:pPr>
    </w:p>
    <w:p w:rsidR="0027039E" w:rsidRPr="0027039E" w:rsidRDefault="0027039E" w:rsidP="0027039E">
      <w:pPr>
        <w:autoSpaceDE w:val="0"/>
        <w:autoSpaceDN w:val="0"/>
        <w:adjustRightInd w:val="0"/>
        <w:spacing w:after="0" w:line="400" w:lineRule="atLeast"/>
        <w:rPr>
          <w:rFonts w:ascii="Times New Roman" w:hAnsi="Times New Roman"/>
          <w:sz w:val="24"/>
          <w:szCs w:val="24"/>
          <w:lang w:eastAsia="en-GB"/>
        </w:rPr>
      </w:pPr>
    </w:p>
    <w:tbl>
      <w:tblPr>
        <w:tblW w:w="5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10"/>
        <w:gridCol w:w="1009"/>
        <w:gridCol w:w="1455"/>
      </w:tblGrid>
      <w:tr w:rsidR="0027039E" w:rsidRPr="0027039E">
        <w:trPr>
          <w:cantSplit/>
          <w:tblHeader/>
        </w:trPr>
        <w:tc>
          <w:tcPr>
            <w:tcW w:w="5899" w:type="dxa"/>
            <w:gridSpan w:val="4"/>
            <w:tcBorders>
              <w:top w:val="nil"/>
              <w:left w:val="nil"/>
              <w:bottom w:val="nil"/>
              <w:right w:val="nil"/>
            </w:tcBorders>
            <w:shd w:val="clear" w:color="auto" w:fill="FFFFFF"/>
            <w:vAlign w:val="center"/>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b/>
                <w:bCs/>
                <w:color w:val="000000"/>
                <w:sz w:val="18"/>
                <w:szCs w:val="18"/>
                <w:lang w:eastAsia="en-GB"/>
              </w:rPr>
              <w:t>Chi-Square Tests</w:t>
            </w:r>
          </w:p>
        </w:tc>
      </w:tr>
      <w:tr w:rsidR="0027039E" w:rsidRPr="0027039E">
        <w:trPr>
          <w:cantSplit/>
          <w:tblHeader/>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p>
        </w:tc>
        <w:tc>
          <w:tcPr>
            <w:tcW w:w="1010" w:type="dxa"/>
            <w:tcBorders>
              <w:top w:val="single" w:sz="16" w:space="0" w:color="000000"/>
              <w:left w:val="single" w:sz="16" w:space="0" w:color="000000"/>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Value</w:t>
            </w:r>
          </w:p>
        </w:tc>
        <w:tc>
          <w:tcPr>
            <w:tcW w:w="1009" w:type="dxa"/>
            <w:tcBorders>
              <w:top w:val="single" w:sz="16" w:space="0" w:color="000000"/>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df</w:t>
            </w:r>
          </w:p>
        </w:tc>
        <w:tc>
          <w:tcPr>
            <w:tcW w:w="1455" w:type="dxa"/>
            <w:tcBorders>
              <w:top w:val="single" w:sz="16" w:space="0" w:color="000000"/>
              <w:bottom w:val="single" w:sz="16" w:space="0" w:color="000000"/>
              <w:right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proofErr w:type="spellStart"/>
            <w:r w:rsidRPr="0027039E">
              <w:rPr>
                <w:rFonts w:ascii="Arial" w:hAnsi="Arial" w:cs="Arial"/>
                <w:color w:val="000000"/>
                <w:sz w:val="18"/>
                <w:szCs w:val="18"/>
                <w:lang w:eastAsia="en-GB"/>
              </w:rPr>
              <w:t>Asymp</w:t>
            </w:r>
            <w:proofErr w:type="spellEnd"/>
            <w:r w:rsidRPr="0027039E">
              <w:rPr>
                <w:rFonts w:ascii="Arial" w:hAnsi="Arial" w:cs="Arial"/>
                <w:color w:val="000000"/>
                <w:sz w:val="18"/>
                <w:szCs w:val="18"/>
                <w:lang w:eastAsia="en-GB"/>
              </w:rPr>
              <w:t>. Sig. (2-sided)</w:t>
            </w:r>
          </w:p>
        </w:tc>
      </w:tr>
      <w:tr w:rsidR="0027039E" w:rsidRPr="0027039E">
        <w:trPr>
          <w:cantSplit/>
          <w:tblHeader/>
        </w:trPr>
        <w:tc>
          <w:tcPr>
            <w:tcW w:w="2425" w:type="dxa"/>
            <w:tcBorders>
              <w:top w:val="single" w:sz="16" w:space="0" w:color="000000"/>
              <w:left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Pearson Chi-Square</w:t>
            </w:r>
          </w:p>
        </w:tc>
        <w:tc>
          <w:tcPr>
            <w:tcW w:w="1010" w:type="dxa"/>
            <w:tcBorders>
              <w:top w:val="single" w:sz="16" w:space="0" w:color="000000"/>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12.124</w:t>
            </w:r>
            <w:r w:rsidRPr="0027039E">
              <w:rPr>
                <w:rFonts w:ascii="Arial" w:hAnsi="Arial" w:cs="Arial"/>
                <w:color w:val="000000"/>
                <w:sz w:val="18"/>
                <w:szCs w:val="18"/>
                <w:vertAlign w:val="superscript"/>
                <w:lang w:eastAsia="en-GB"/>
              </w:rPr>
              <w:t>a</w:t>
            </w:r>
          </w:p>
        </w:tc>
        <w:tc>
          <w:tcPr>
            <w:tcW w:w="1009" w:type="dxa"/>
            <w:tcBorders>
              <w:top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w:t>
            </w:r>
          </w:p>
        </w:tc>
        <w:tc>
          <w:tcPr>
            <w:tcW w:w="1455" w:type="dxa"/>
            <w:tcBorders>
              <w:top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.002</w:t>
            </w:r>
          </w:p>
        </w:tc>
      </w:tr>
      <w:tr w:rsidR="0027039E" w:rsidRPr="0027039E">
        <w:trPr>
          <w:cantSplit/>
          <w:tblHeader/>
        </w:trPr>
        <w:tc>
          <w:tcPr>
            <w:tcW w:w="2425" w:type="dxa"/>
            <w:tcBorders>
              <w:top w:val="nil"/>
              <w:left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Likelihood Ratio</w:t>
            </w:r>
          </w:p>
        </w:tc>
        <w:tc>
          <w:tcPr>
            <w:tcW w:w="1010" w:type="dxa"/>
            <w:tcBorders>
              <w:top w:val="nil"/>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12.150</w:t>
            </w:r>
          </w:p>
        </w:tc>
        <w:tc>
          <w:tcPr>
            <w:tcW w:w="1009" w:type="dxa"/>
            <w:tcBorders>
              <w:top w:val="nil"/>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w:t>
            </w:r>
          </w:p>
        </w:tc>
        <w:tc>
          <w:tcPr>
            <w:tcW w:w="1455" w:type="dxa"/>
            <w:tcBorders>
              <w:top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.002</w:t>
            </w:r>
          </w:p>
        </w:tc>
      </w:tr>
      <w:tr w:rsidR="0027039E" w:rsidRPr="0027039E">
        <w:trPr>
          <w:cantSplit/>
          <w:tblHeader/>
        </w:trPr>
        <w:tc>
          <w:tcPr>
            <w:tcW w:w="2425" w:type="dxa"/>
            <w:tcBorders>
              <w:top w:val="nil"/>
              <w:left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Linear-by-Linear Association</w:t>
            </w:r>
          </w:p>
        </w:tc>
        <w:tc>
          <w:tcPr>
            <w:tcW w:w="1010" w:type="dxa"/>
            <w:tcBorders>
              <w:top w:val="nil"/>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.125</w:t>
            </w:r>
          </w:p>
        </w:tc>
        <w:tc>
          <w:tcPr>
            <w:tcW w:w="1009" w:type="dxa"/>
            <w:tcBorders>
              <w:top w:val="nil"/>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w:t>
            </w:r>
          </w:p>
        </w:tc>
        <w:tc>
          <w:tcPr>
            <w:tcW w:w="1455" w:type="dxa"/>
            <w:tcBorders>
              <w:top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.723</w:t>
            </w:r>
          </w:p>
        </w:tc>
      </w:tr>
      <w:tr w:rsidR="0027039E" w:rsidRPr="0027039E">
        <w:trPr>
          <w:cantSplit/>
          <w:tblHeader/>
        </w:trPr>
        <w:tc>
          <w:tcPr>
            <w:tcW w:w="2425" w:type="dxa"/>
            <w:tcBorders>
              <w:top w:val="nil"/>
              <w:left w:val="single" w:sz="16" w:space="0" w:color="000000"/>
              <w:bottom w:val="single" w:sz="16" w:space="0" w:color="000000"/>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N of Valid Cases</w:t>
            </w:r>
          </w:p>
        </w:tc>
        <w:tc>
          <w:tcPr>
            <w:tcW w:w="1010" w:type="dxa"/>
            <w:tcBorders>
              <w:top w:val="nil"/>
              <w:left w:val="single" w:sz="16" w:space="0" w:color="000000"/>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3502</w:t>
            </w:r>
          </w:p>
        </w:tc>
        <w:tc>
          <w:tcPr>
            <w:tcW w:w="1009" w:type="dxa"/>
            <w:tcBorders>
              <w:top w:val="nil"/>
              <w:bottom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r>
              <w:rPr>
                <w:rFonts w:ascii="Times New Roman" w:hAnsi="Times New Roman"/>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100330</wp:posOffset>
                      </wp:positionV>
                      <wp:extent cx="2762250" cy="10001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76225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039E" w:rsidRDefault="0027039E">
                                  <w:r>
                                    <w:t>This is a statistically significant relationship. There is a relationship between attitudes and gender, where females tend to cluster more in the middle category of the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3pt;margin-top:7.9pt;width:21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" fillcolor="white [3201]" strokeweight=".5pt">
                      <v:textbox>
                        <w:txbxContent>
                          <w:p w:rsidR="0027039E" w:rsidRDefault="0027039E">
                            <w:r>
                              <w:t>This is a statistically significant relationship. There is a relationship between attitudes and gender, where females tend to cluster more in the middle category of the variable.</w:t>
                            </w:r>
                          </w:p>
                        </w:txbxContent>
                      </v:textbox>
                    </v:shape>
                  </w:pict>
                </mc:Fallback>
              </mc:AlternateContent>
            </w:r>
          </w:p>
        </w:tc>
      </w:tr>
      <w:tr w:rsidR="0027039E" w:rsidRPr="0027039E">
        <w:trPr>
          <w:cantSplit/>
        </w:trPr>
        <w:tc>
          <w:tcPr>
            <w:tcW w:w="5899" w:type="dxa"/>
            <w:gridSpan w:val="4"/>
            <w:tcBorders>
              <w:top w:val="nil"/>
              <w:left w:val="nil"/>
              <w:bottom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a. 0 cells (.0%) have expected count less than 5. The minimum expected count is 394.56.</w:t>
            </w:r>
          </w:p>
        </w:tc>
      </w:tr>
    </w:tbl>
    <w:p w:rsidR="0027039E" w:rsidRPr="0027039E" w:rsidRDefault="0027039E" w:rsidP="0027039E">
      <w:pPr>
        <w:autoSpaceDE w:val="0"/>
        <w:autoSpaceDN w:val="0"/>
        <w:adjustRightInd w:val="0"/>
        <w:spacing w:after="0" w:line="400" w:lineRule="atLeast"/>
        <w:rPr>
          <w:rFonts w:ascii="Times New Roman" w:hAnsi="Times New Roman"/>
          <w:sz w:val="24"/>
          <w:szCs w:val="24"/>
          <w:lang w:eastAsia="en-GB"/>
        </w:rPr>
      </w:pPr>
    </w:p>
    <w:p w:rsidR="0027039E" w:rsidRDefault="0027039E">
      <w:pPr>
        <w:spacing w:after="0" w:line="240" w:lineRule="auto"/>
      </w:pPr>
    </w:p>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bl>
      <w:tblPr>
        <w:tblW w:w="7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65"/>
        <w:gridCol w:w="1059"/>
        <w:gridCol w:w="1484"/>
        <w:gridCol w:w="1011"/>
        <w:gridCol w:w="1010"/>
        <w:gridCol w:w="1011"/>
        <w:gridCol w:w="1011"/>
      </w:tblGrid>
      <w:tr w:rsidR="0027039E" w:rsidRPr="0027039E">
        <w:trPr>
          <w:cantSplit/>
          <w:tblHeader/>
        </w:trPr>
        <w:tc>
          <w:tcPr>
            <w:tcW w:w="7747" w:type="dxa"/>
            <w:gridSpan w:val="7"/>
            <w:tcBorders>
              <w:top w:val="nil"/>
              <w:left w:val="nil"/>
              <w:bottom w:val="nil"/>
              <w:right w:val="nil"/>
            </w:tcBorders>
            <w:shd w:val="clear" w:color="auto" w:fill="FFFFFF"/>
            <w:vAlign w:val="center"/>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proofErr w:type="spellStart"/>
            <w:r w:rsidRPr="0027039E">
              <w:rPr>
                <w:rFonts w:ascii="Arial" w:hAnsi="Arial" w:cs="Arial"/>
                <w:b/>
                <w:bCs/>
                <w:color w:val="000000"/>
                <w:sz w:val="18"/>
                <w:szCs w:val="18"/>
                <w:lang w:eastAsia="en-GB"/>
              </w:rPr>
              <w:t>zwronglaw</w:t>
            </w:r>
            <w:proofErr w:type="spellEnd"/>
            <w:r w:rsidRPr="0027039E">
              <w:rPr>
                <w:rFonts w:ascii="Arial" w:hAnsi="Arial" w:cs="Arial"/>
                <w:b/>
                <w:bCs/>
                <w:color w:val="000000"/>
                <w:sz w:val="18"/>
                <w:szCs w:val="18"/>
                <w:lang w:eastAsia="en-GB"/>
              </w:rPr>
              <w:t xml:space="preserve"> * </w:t>
            </w:r>
            <w:proofErr w:type="spellStart"/>
            <w:r w:rsidRPr="0027039E">
              <w:rPr>
                <w:rFonts w:ascii="Arial" w:hAnsi="Arial" w:cs="Arial"/>
                <w:b/>
                <w:bCs/>
                <w:color w:val="000000"/>
                <w:sz w:val="18"/>
                <w:szCs w:val="18"/>
                <w:lang w:eastAsia="en-GB"/>
              </w:rPr>
              <w:t>zrage</w:t>
            </w:r>
            <w:proofErr w:type="spellEnd"/>
            <w:r w:rsidRPr="0027039E">
              <w:rPr>
                <w:rFonts w:ascii="Arial" w:hAnsi="Arial" w:cs="Arial"/>
                <w:b/>
                <w:bCs/>
                <w:color w:val="000000"/>
                <w:sz w:val="18"/>
                <w:szCs w:val="18"/>
                <w:lang w:eastAsia="en-GB"/>
              </w:rPr>
              <w:t xml:space="preserve"> </w:t>
            </w:r>
            <w:proofErr w:type="spellStart"/>
            <w:r w:rsidRPr="0027039E">
              <w:rPr>
                <w:rFonts w:ascii="Arial" w:hAnsi="Arial" w:cs="Arial"/>
                <w:b/>
                <w:bCs/>
                <w:color w:val="000000"/>
                <w:sz w:val="18"/>
                <w:szCs w:val="18"/>
                <w:lang w:eastAsia="en-GB"/>
              </w:rPr>
              <w:t>Crosstabulation</w:t>
            </w:r>
            <w:proofErr w:type="spellEnd"/>
          </w:p>
        </w:tc>
      </w:tr>
      <w:tr w:rsidR="0027039E" w:rsidRPr="0027039E">
        <w:trPr>
          <w:cantSplit/>
          <w:tblHeader/>
        </w:trPr>
        <w:tc>
          <w:tcPr>
            <w:tcW w:w="3708"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p>
        </w:tc>
        <w:tc>
          <w:tcPr>
            <w:tcW w:w="3029" w:type="dxa"/>
            <w:gridSpan w:val="3"/>
            <w:tcBorders>
              <w:top w:val="single" w:sz="16" w:space="0" w:color="000000"/>
              <w:left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proofErr w:type="spellStart"/>
            <w:r w:rsidRPr="0027039E">
              <w:rPr>
                <w:rFonts w:ascii="Arial" w:hAnsi="Arial" w:cs="Arial"/>
                <w:color w:val="000000"/>
                <w:sz w:val="18"/>
                <w:szCs w:val="18"/>
                <w:lang w:eastAsia="en-GB"/>
              </w:rPr>
              <w:t>zrage</w:t>
            </w:r>
            <w:proofErr w:type="spellEnd"/>
          </w:p>
        </w:tc>
        <w:tc>
          <w:tcPr>
            <w:tcW w:w="1010" w:type="dxa"/>
            <w:vMerge w:val="restart"/>
            <w:tcBorders>
              <w:top w:val="single" w:sz="16" w:space="0" w:color="000000"/>
              <w:bottom w:val="single" w:sz="16" w:space="0" w:color="000000"/>
              <w:right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Total</w:t>
            </w:r>
          </w:p>
        </w:tc>
      </w:tr>
      <w:tr w:rsidR="0027039E" w:rsidRPr="0027039E">
        <w:trPr>
          <w:cantSplit/>
          <w:tblHeader/>
        </w:trPr>
        <w:tc>
          <w:tcPr>
            <w:tcW w:w="3708" w:type="dxa"/>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10" w:type="dxa"/>
            <w:tcBorders>
              <w:left w:val="single" w:sz="16" w:space="0" w:color="000000"/>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18-39</w:t>
            </w:r>
          </w:p>
        </w:tc>
        <w:tc>
          <w:tcPr>
            <w:tcW w:w="1009" w:type="dxa"/>
            <w:tcBorders>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40-59</w:t>
            </w:r>
          </w:p>
        </w:tc>
        <w:tc>
          <w:tcPr>
            <w:tcW w:w="1010" w:type="dxa"/>
            <w:tcBorders>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60+</w:t>
            </w:r>
          </w:p>
        </w:tc>
        <w:tc>
          <w:tcPr>
            <w:tcW w:w="1010" w:type="dxa"/>
            <w:vMerge/>
            <w:tcBorders>
              <w:top w:val="single" w:sz="16" w:space="0" w:color="000000"/>
              <w:bottom w:val="single" w:sz="16" w:space="0" w:color="000000"/>
              <w:right w:val="single" w:sz="16" w:space="0" w:color="000000"/>
            </w:tcBorders>
            <w:shd w:val="clear" w:color="auto" w:fill="FFFFFF"/>
            <w:vAlign w:val="bottom"/>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r>
      <w:tr w:rsidR="0027039E" w:rsidRPr="0027039E">
        <w:trPr>
          <w:cantSplit/>
          <w:tblHeader/>
        </w:trPr>
        <w:tc>
          <w:tcPr>
            <w:tcW w:w="1165" w:type="dxa"/>
            <w:vMerge w:val="restart"/>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proofErr w:type="spellStart"/>
            <w:r w:rsidRPr="0027039E">
              <w:rPr>
                <w:rFonts w:ascii="Arial" w:hAnsi="Arial" w:cs="Arial"/>
                <w:color w:val="000000"/>
                <w:sz w:val="18"/>
                <w:szCs w:val="18"/>
                <w:lang w:eastAsia="en-GB"/>
              </w:rPr>
              <w:t>zwronglaw</w:t>
            </w:r>
            <w:proofErr w:type="spellEnd"/>
          </w:p>
        </w:tc>
        <w:tc>
          <w:tcPr>
            <w:tcW w:w="1059" w:type="dxa"/>
            <w:vMerge w:val="restart"/>
            <w:tcBorders>
              <w:top w:val="single" w:sz="16" w:space="0" w:color="000000"/>
              <w:left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Agree</w:t>
            </w:r>
          </w:p>
        </w:tc>
        <w:tc>
          <w:tcPr>
            <w:tcW w:w="1484" w:type="dxa"/>
            <w:tcBorders>
              <w:top w:val="single" w:sz="16" w:space="0" w:color="000000"/>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10" w:type="dxa"/>
            <w:tcBorders>
              <w:top w:val="single" w:sz="16" w:space="0" w:color="000000"/>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467</w:t>
            </w:r>
          </w:p>
        </w:tc>
        <w:tc>
          <w:tcPr>
            <w:tcW w:w="1009" w:type="dxa"/>
            <w:tcBorders>
              <w:top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526</w:t>
            </w:r>
          </w:p>
        </w:tc>
        <w:tc>
          <w:tcPr>
            <w:tcW w:w="1010" w:type="dxa"/>
            <w:tcBorders>
              <w:top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518</w:t>
            </w:r>
          </w:p>
        </w:tc>
        <w:tc>
          <w:tcPr>
            <w:tcW w:w="1010" w:type="dxa"/>
            <w:tcBorders>
              <w:top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1511</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59" w:type="dxa"/>
            <w:vMerge/>
            <w:tcBorders>
              <w:top w:val="single" w:sz="16" w:space="0" w:color="000000"/>
              <w:left w:val="nil"/>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484" w:type="dxa"/>
            <w:tcBorders>
              <w:top w:val="nil"/>
              <w:left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xml:space="preserve">% within </w:t>
            </w:r>
            <w:proofErr w:type="spellStart"/>
            <w:r w:rsidRPr="0027039E">
              <w:rPr>
                <w:rFonts w:ascii="Arial" w:hAnsi="Arial" w:cs="Arial"/>
                <w:color w:val="000000"/>
                <w:sz w:val="18"/>
                <w:szCs w:val="18"/>
                <w:lang w:eastAsia="en-GB"/>
              </w:rPr>
              <w:t>zrage</w:t>
            </w:r>
            <w:proofErr w:type="spellEnd"/>
          </w:p>
        </w:tc>
        <w:tc>
          <w:tcPr>
            <w:tcW w:w="1010" w:type="dxa"/>
            <w:tcBorders>
              <w:top w:val="nil"/>
              <w:lef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36.0%</w:t>
            </w:r>
          </w:p>
        </w:tc>
        <w:tc>
          <w:tcPr>
            <w:tcW w:w="1009"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42.4%</w:t>
            </w:r>
          </w:p>
        </w:tc>
        <w:tc>
          <w:tcPr>
            <w:tcW w:w="1010"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53.8%</w:t>
            </w:r>
          </w:p>
        </w:tc>
        <w:tc>
          <w:tcPr>
            <w:tcW w:w="1010" w:type="dxa"/>
            <w:tcBorders>
              <w:top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43.2%</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59" w:type="dxa"/>
            <w:vMerge w:val="restart"/>
            <w:tcBorders>
              <w:left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Neither</w:t>
            </w:r>
          </w:p>
        </w:tc>
        <w:tc>
          <w:tcPr>
            <w:tcW w:w="1484" w:type="dxa"/>
            <w:tcBorders>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10" w:type="dxa"/>
            <w:tcBorders>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497</w:t>
            </w:r>
          </w:p>
        </w:tc>
        <w:tc>
          <w:tcPr>
            <w:tcW w:w="1009"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399</w:t>
            </w:r>
          </w:p>
        </w:tc>
        <w:tc>
          <w:tcPr>
            <w:tcW w:w="1010"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254</w:t>
            </w:r>
          </w:p>
        </w:tc>
        <w:tc>
          <w:tcPr>
            <w:tcW w:w="1010" w:type="dxa"/>
            <w:tcBorders>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1150</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1059" w:type="dxa"/>
            <w:vMerge/>
            <w:tcBorders>
              <w:left w:val="nil"/>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1484" w:type="dxa"/>
            <w:tcBorders>
              <w:top w:val="nil"/>
              <w:left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xml:space="preserve">% within </w:t>
            </w:r>
            <w:proofErr w:type="spellStart"/>
            <w:r w:rsidRPr="0027039E">
              <w:rPr>
                <w:rFonts w:ascii="Arial" w:hAnsi="Arial" w:cs="Arial"/>
                <w:color w:val="000000"/>
                <w:sz w:val="18"/>
                <w:szCs w:val="18"/>
                <w:lang w:eastAsia="en-GB"/>
              </w:rPr>
              <w:t>zrage</w:t>
            </w:r>
            <w:proofErr w:type="spellEnd"/>
          </w:p>
        </w:tc>
        <w:tc>
          <w:tcPr>
            <w:tcW w:w="1010" w:type="dxa"/>
            <w:tcBorders>
              <w:top w:val="nil"/>
              <w:lef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38.3%</w:t>
            </w:r>
          </w:p>
        </w:tc>
        <w:tc>
          <w:tcPr>
            <w:tcW w:w="1009"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32.2%</w:t>
            </w:r>
          </w:p>
        </w:tc>
        <w:tc>
          <w:tcPr>
            <w:tcW w:w="1010"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26.4%</w:t>
            </w:r>
          </w:p>
        </w:tc>
        <w:tc>
          <w:tcPr>
            <w:tcW w:w="1010" w:type="dxa"/>
            <w:tcBorders>
              <w:top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32.9%</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059" w:type="dxa"/>
            <w:vMerge w:val="restart"/>
            <w:tcBorders>
              <w:left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Disagree</w:t>
            </w:r>
          </w:p>
        </w:tc>
        <w:tc>
          <w:tcPr>
            <w:tcW w:w="1484" w:type="dxa"/>
            <w:tcBorders>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10" w:type="dxa"/>
            <w:tcBorders>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333</w:t>
            </w:r>
          </w:p>
        </w:tc>
        <w:tc>
          <w:tcPr>
            <w:tcW w:w="1009"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315</w:t>
            </w:r>
          </w:p>
        </w:tc>
        <w:tc>
          <w:tcPr>
            <w:tcW w:w="1010"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191</w:t>
            </w:r>
          </w:p>
        </w:tc>
        <w:tc>
          <w:tcPr>
            <w:tcW w:w="1010" w:type="dxa"/>
            <w:tcBorders>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839</w:t>
            </w:r>
          </w:p>
        </w:tc>
      </w:tr>
      <w:tr w:rsidR="0027039E" w:rsidRPr="0027039E">
        <w:trPr>
          <w:cantSplit/>
          <w:tblHeader/>
        </w:trPr>
        <w:tc>
          <w:tcPr>
            <w:tcW w:w="1165" w:type="dxa"/>
            <w:vMerge/>
            <w:tcBorders>
              <w:top w:val="single" w:sz="16" w:space="0" w:color="000000"/>
              <w:left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1059" w:type="dxa"/>
            <w:vMerge/>
            <w:tcBorders>
              <w:left w:val="nil"/>
              <w:right w:val="nil"/>
            </w:tcBorders>
            <w:shd w:val="clear" w:color="auto" w:fill="FFFFFF"/>
          </w:tcPr>
          <w:p w:rsidR="0027039E" w:rsidRPr="0027039E" w:rsidRDefault="0027039E" w:rsidP="0027039E">
            <w:pPr>
              <w:autoSpaceDE w:val="0"/>
              <w:autoSpaceDN w:val="0"/>
              <w:adjustRightInd w:val="0"/>
              <w:spacing w:after="0" w:line="240" w:lineRule="auto"/>
              <w:rPr>
                <w:rFonts w:ascii="Times New Roman" w:hAnsi="Times New Roman"/>
                <w:sz w:val="24"/>
                <w:szCs w:val="24"/>
                <w:lang w:eastAsia="en-GB"/>
              </w:rPr>
            </w:pPr>
          </w:p>
        </w:tc>
        <w:tc>
          <w:tcPr>
            <w:tcW w:w="1484" w:type="dxa"/>
            <w:tcBorders>
              <w:top w:val="nil"/>
              <w:left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xml:space="preserve">% within </w:t>
            </w:r>
            <w:proofErr w:type="spellStart"/>
            <w:r w:rsidRPr="0027039E">
              <w:rPr>
                <w:rFonts w:ascii="Arial" w:hAnsi="Arial" w:cs="Arial"/>
                <w:color w:val="000000"/>
                <w:sz w:val="18"/>
                <w:szCs w:val="18"/>
                <w:lang w:eastAsia="en-GB"/>
              </w:rPr>
              <w:t>zrage</w:t>
            </w:r>
            <w:proofErr w:type="spellEnd"/>
          </w:p>
        </w:tc>
        <w:tc>
          <w:tcPr>
            <w:tcW w:w="1010" w:type="dxa"/>
            <w:tcBorders>
              <w:top w:val="nil"/>
              <w:lef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25.7%</w:t>
            </w:r>
          </w:p>
        </w:tc>
        <w:tc>
          <w:tcPr>
            <w:tcW w:w="1009"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25.4%</w:t>
            </w:r>
          </w:p>
        </w:tc>
        <w:tc>
          <w:tcPr>
            <w:tcW w:w="1010" w:type="dxa"/>
            <w:tcBorders>
              <w:top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19.8%</w:t>
            </w:r>
          </w:p>
        </w:tc>
        <w:tc>
          <w:tcPr>
            <w:tcW w:w="1010" w:type="dxa"/>
            <w:tcBorders>
              <w:top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24.0%</w:t>
            </w:r>
          </w:p>
        </w:tc>
      </w:tr>
      <w:tr w:rsidR="0027039E" w:rsidRPr="0027039E">
        <w:trPr>
          <w:cantSplit/>
          <w:tblHeader/>
        </w:trPr>
        <w:tc>
          <w:tcPr>
            <w:tcW w:w="2224" w:type="dxa"/>
            <w:gridSpan w:val="2"/>
            <w:vMerge w:val="restart"/>
            <w:tcBorders>
              <w:left w:val="single" w:sz="16" w:space="0" w:color="000000"/>
              <w:bottom w:val="single" w:sz="16" w:space="0" w:color="000000"/>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Total</w:t>
            </w:r>
          </w:p>
        </w:tc>
        <w:tc>
          <w:tcPr>
            <w:tcW w:w="1484" w:type="dxa"/>
            <w:tcBorders>
              <w:left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Count</w:t>
            </w:r>
          </w:p>
        </w:tc>
        <w:tc>
          <w:tcPr>
            <w:tcW w:w="1010" w:type="dxa"/>
            <w:tcBorders>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1297</w:t>
            </w:r>
          </w:p>
        </w:tc>
        <w:tc>
          <w:tcPr>
            <w:tcW w:w="1009"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1240</w:t>
            </w:r>
          </w:p>
        </w:tc>
        <w:tc>
          <w:tcPr>
            <w:tcW w:w="1010" w:type="dxa"/>
            <w:tcBorders>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963</w:t>
            </w:r>
          </w:p>
        </w:tc>
        <w:tc>
          <w:tcPr>
            <w:tcW w:w="1010" w:type="dxa"/>
            <w:tcBorders>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3500</w:t>
            </w:r>
          </w:p>
        </w:tc>
      </w:tr>
      <w:tr w:rsidR="0027039E" w:rsidRPr="0027039E">
        <w:trPr>
          <w:cantSplit/>
        </w:trPr>
        <w:tc>
          <w:tcPr>
            <w:tcW w:w="2224" w:type="dxa"/>
            <w:gridSpan w:val="2"/>
            <w:vMerge/>
            <w:tcBorders>
              <w:left w:val="single" w:sz="16" w:space="0" w:color="000000"/>
              <w:bottom w:val="single" w:sz="16" w:space="0" w:color="000000"/>
              <w:right w:val="nil"/>
            </w:tcBorders>
            <w:shd w:val="clear" w:color="auto" w:fill="FFFFFF"/>
          </w:tcPr>
          <w:p w:rsidR="0027039E" w:rsidRPr="0027039E" w:rsidRDefault="0027039E" w:rsidP="0027039E">
            <w:pPr>
              <w:autoSpaceDE w:val="0"/>
              <w:autoSpaceDN w:val="0"/>
              <w:adjustRightInd w:val="0"/>
              <w:spacing w:after="0" w:line="240" w:lineRule="auto"/>
              <w:rPr>
                <w:rFonts w:ascii="Arial" w:hAnsi="Arial" w:cs="Arial"/>
                <w:color w:val="000000"/>
                <w:sz w:val="18"/>
                <w:szCs w:val="18"/>
                <w:lang w:eastAsia="en-GB"/>
              </w:rPr>
            </w:pPr>
          </w:p>
        </w:tc>
        <w:tc>
          <w:tcPr>
            <w:tcW w:w="1484" w:type="dxa"/>
            <w:tcBorders>
              <w:top w:val="nil"/>
              <w:left w:val="nil"/>
              <w:bottom w:val="single" w:sz="16" w:space="0" w:color="000000"/>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 xml:space="preserve">% within </w:t>
            </w:r>
            <w:proofErr w:type="spellStart"/>
            <w:r w:rsidRPr="0027039E">
              <w:rPr>
                <w:rFonts w:ascii="Arial" w:hAnsi="Arial" w:cs="Arial"/>
                <w:color w:val="000000"/>
                <w:sz w:val="18"/>
                <w:szCs w:val="18"/>
                <w:lang w:eastAsia="en-GB"/>
              </w:rPr>
              <w:t>zrage</w:t>
            </w:r>
            <w:proofErr w:type="spellEnd"/>
          </w:p>
        </w:tc>
        <w:tc>
          <w:tcPr>
            <w:tcW w:w="1010" w:type="dxa"/>
            <w:tcBorders>
              <w:top w:val="nil"/>
              <w:left w:val="single" w:sz="16" w:space="0" w:color="000000"/>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c>
          <w:tcPr>
            <w:tcW w:w="1009" w:type="dxa"/>
            <w:tcBorders>
              <w:top w:val="nil"/>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c>
          <w:tcPr>
            <w:tcW w:w="1010" w:type="dxa"/>
            <w:tcBorders>
              <w:top w:val="nil"/>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c>
          <w:tcPr>
            <w:tcW w:w="1010" w:type="dxa"/>
            <w:tcBorders>
              <w:top w:val="nil"/>
              <w:bottom w:val="single" w:sz="16" w:space="0" w:color="000000"/>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100.0%</w:t>
            </w:r>
          </w:p>
        </w:tc>
      </w:tr>
    </w:tbl>
    <w:p w:rsidR="0027039E" w:rsidRPr="0027039E" w:rsidRDefault="0027039E" w:rsidP="0027039E">
      <w:pPr>
        <w:autoSpaceDE w:val="0"/>
        <w:autoSpaceDN w:val="0"/>
        <w:adjustRightInd w:val="0"/>
        <w:spacing w:after="0" w:line="400" w:lineRule="atLeast"/>
        <w:rPr>
          <w:rFonts w:ascii="Times New Roman" w:hAnsi="Times New Roman"/>
          <w:sz w:val="24"/>
          <w:szCs w:val="24"/>
          <w:lang w:eastAsia="en-GB"/>
        </w:rPr>
      </w:pPr>
    </w:p>
    <w:p w:rsidR="0027039E" w:rsidRPr="0027039E" w:rsidRDefault="0027039E" w:rsidP="0027039E">
      <w:pPr>
        <w:autoSpaceDE w:val="0"/>
        <w:autoSpaceDN w:val="0"/>
        <w:adjustRightInd w:val="0"/>
        <w:spacing w:after="0" w:line="400" w:lineRule="atLeast"/>
        <w:rPr>
          <w:rFonts w:ascii="Times New Roman" w:hAnsi="Times New Roman"/>
          <w:sz w:val="24"/>
          <w:szCs w:val="24"/>
          <w:lang w:eastAsia="en-GB"/>
        </w:rPr>
      </w:pPr>
    </w:p>
    <w:tbl>
      <w:tblPr>
        <w:tblW w:w="5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010"/>
        <w:gridCol w:w="1009"/>
        <w:gridCol w:w="1455"/>
      </w:tblGrid>
      <w:tr w:rsidR="0027039E" w:rsidRPr="0027039E">
        <w:trPr>
          <w:cantSplit/>
          <w:tblHeader/>
        </w:trPr>
        <w:tc>
          <w:tcPr>
            <w:tcW w:w="5899" w:type="dxa"/>
            <w:gridSpan w:val="4"/>
            <w:tcBorders>
              <w:top w:val="nil"/>
              <w:left w:val="nil"/>
              <w:bottom w:val="nil"/>
              <w:right w:val="nil"/>
            </w:tcBorders>
            <w:shd w:val="clear" w:color="auto" w:fill="FFFFFF"/>
            <w:vAlign w:val="center"/>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b/>
                <w:bCs/>
                <w:color w:val="000000"/>
                <w:sz w:val="18"/>
                <w:szCs w:val="18"/>
                <w:lang w:eastAsia="en-GB"/>
              </w:rPr>
              <w:t>Chi-Square Tests</w:t>
            </w:r>
          </w:p>
        </w:tc>
      </w:tr>
      <w:tr w:rsidR="0027039E" w:rsidRPr="0027039E">
        <w:trPr>
          <w:cantSplit/>
          <w:tblHeader/>
        </w:trPr>
        <w:tc>
          <w:tcPr>
            <w:tcW w:w="2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p>
        </w:tc>
        <w:tc>
          <w:tcPr>
            <w:tcW w:w="1010" w:type="dxa"/>
            <w:tcBorders>
              <w:top w:val="single" w:sz="16" w:space="0" w:color="000000"/>
              <w:left w:val="single" w:sz="16" w:space="0" w:color="000000"/>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Value</w:t>
            </w:r>
          </w:p>
        </w:tc>
        <w:tc>
          <w:tcPr>
            <w:tcW w:w="1009" w:type="dxa"/>
            <w:tcBorders>
              <w:top w:val="single" w:sz="16" w:space="0" w:color="000000"/>
              <w:bottom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r w:rsidRPr="0027039E">
              <w:rPr>
                <w:rFonts w:ascii="Arial" w:hAnsi="Arial" w:cs="Arial"/>
                <w:color w:val="000000"/>
                <w:sz w:val="18"/>
                <w:szCs w:val="18"/>
                <w:lang w:eastAsia="en-GB"/>
              </w:rPr>
              <w:t>df</w:t>
            </w:r>
          </w:p>
        </w:tc>
        <w:tc>
          <w:tcPr>
            <w:tcW w:w="1455" w:type="dxa"/>
            <w:tcBorders>
              <w:top w:val="single" w:sz="16" w:space="0" w:color="000000"/>
              <w:bottom w:val="single" w:sz="16" w:space="0" w:color="000000"/>
              <w:right w:val="single" w:sz="16" w:space="0" w:color="000000"/>
            </w:tcBorders>
            <w:shd w:val="clear" w:color="auto" w:fill="FFFFFF"/>
            <w:vAlign w:val="bottom"/>
          </w:tcPr>
          <w:p w:rsidR="0027039E" w:rsidRPr="0027039E" w:rsidRDefault="0027039E" w:rsidP="0027039E">
            <w:pPr>
              <w:autoSpaceDE w:val="0"/>
              <w:autoSpaceDN w:val="0"/>
              <w:adjustRightInd w:val="0"/>
              <w:spacing w:after="0" w:line="320" w:lineRule="atLeast"/>
              <w:ind w:left="60" w:right="60"/>
              <w:jc w:val="center"/>
              <w:rPr>
                <w:rFonts w:ascii="Arial" w:hAnsi="Arial" w:cs="Arial"/>
                <w:color w:val="000000"/>
                <w:sz w:val="18"/>
                <w:szCs w:val="18"/>
                <w:lang w:eastAsia="en-GB"/>
              </w:rPr>
            </w:pPr>
            <w:proofErr w:type="spellStart"/>
            <w:r w:rsidRPr="0027039E">
              <w:rPr>
                <w:rFonts w:ascii="Arial" w:hAnsi="Arial" w:cs="Arial"/>
                <w:color w:val="000000"/>
                <w:sz w:val="18"/>
                <w:szCs w:val="18"/>
                <w:lang w:eastAsia="en-GB"/>
              </w:rPr>
              <w:t>Asymp</w:t>
            </w:r>
            <w:proofErr w:type="spellEnd"/>
            <w:r w:rsidRPr="0027039E">
              <w:rPr>
                <w:rFonts w:ascii="Arial" w:hAnsi="Arial" w:cs="Arial"/>
                <w:color w:val="000000"/>
                <w:sz w:val="18"/>
                <w:szCs w:val="18"/>
                <w:lang w:eastAsia="en-GB"/>
              </w:rPr>
              <w:t>. Sig. (2-sided)</w:t>
            </w:r>
          </w:p>
        </w:tc>
      </w:tr>
      <w:tr w:rsidR="0027039E" w:rsidRPr="0027039E">
        <w:trPr>
          <w:cantSplit/>
          <w:tblHeader/>
        </w:trPr>
        <w:tc>
          <w:tcPr>
            <w:tcW w:w="2425" w:type="dxa"/>
            <w:tcBorders>
              <w:top w:val="single" w:sz="16" w:space="0" w:color="000000"/>
              <w:left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Pearson Chi-Square</w:t>
            </w:r>
          </w:p>
        </w:tc>
        <w:tc>
          <w:tcPr>
            <w:tcW w:w="1010" w:type="dxa"/>
            <w:tcBorders>
              <w:top w:val="single" w:sz="16" w:space="0" w:color="000000"/>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74.509</w:t>
            </w:r>
            <w:r w:rsidRPr="0027039E">
              <w:rPr>
                <w:rFonts w:ascii="Arial" w:hAnsi="Arial" w:cs="Arial"/>
                <w:color w:val="000000"/>
                <w:sz w:val="18"/>
                <w:szCs w:val="18"/>
                <w:vertAlign w:val="superscript"/>
                <w:lang w:eastAsia="en-GB"/>
              </w:rPr>
              <w:t>a</w:t>
            </w:r>
          </w:p>
        </w:tc>
        <w:tc>
          <w:tcPr>
            <w:tcW w:w="1009" w:type="dxa"/>
            <w:tcBorders>
              <w:top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w:t>
            </w:r>
          </w:p>
        </w:tc>
        <w:tc>
          <w:tcPr>
            <w:tcW w:w="1455" w:type="dxa"/>
            <w:tcBorders>
              <w:top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.000</w:t>
            </w:r>
          </w:p>
        </w:tc>
      </w:tr>
      <w:tr w:rsidR="0027039E" w:rsidRPr="0027039E">
        <w:trPr>
          <w:cantSplit/>
          <w:tblHeader/>
        </w:trPr>
        <w:tc>
          <w:tcPr>
            <w:tcW w:w="2425" w:type="dxa"/>
            <w:tcBorders>
              <w:top w:val="nil"/>
              <w:left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Likelihood Ratio</w:t>
            </w:r>
          </w:p>
        </w:tc>
        <w:tc>
          <w:tcPr>
            <w:tcW w:w="1010" w:type="dxa"/>
            <w:tcBorders>
              <w:top w:val="nil"/>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74.277</w:t>
            </w:r>
          </w:p>
        </w:tc>
        <w:tc>
          <w:tcPr>
            <w:tcW w:w="1009" w:type="dxa"/>
            <w:tcBorders>
              <w:top w:val="nil"/>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w:t>
            </w:r>
          </w:p>
        </w:tc>
        <w:tc>
          <w:tcPr>
            <w:tcW w:w="1455" w:type="dxa"/>
            <w:tcBorders>
              <w:top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.000</w:t>
            </w:r>
          </w:p>
        </w:tc>
      </w:tr>
      <w:tr w:rsidR="0027039E" w:rsidRPr="0027039E">
        <w:trPr>
          <w:cantSplit/>
          <w:tblHeader/>
        </w:trPr>
        <w:tc>
          <w:tcPr>
            <w:tcW w:w="2425" w:type="dxa"/>
            <w:tcBorders>
              <w:top w:val="nil"/>
              <w:left w:val="single" w:sz="16" w:space="0" w:color="000000"/>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Linear-by-Linear Association</w:t>
            </w:r>
          </w:p>
        </w:tc>
        <w:tc>
          <w:tcPr>
            <w:tcW w:w="1010" w:type="dxa"/>
            <w:tcBorders>
              <w:top w:val="nil"/>
              <w:left w:val="single" w:sz="16" w:space="0" w:color="000000"/>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46.748</w:t>
            </w:r>
          </w:p>
        </w:tc>
        <w:tc>
          <w:tcPr>
            <w:tcW w:w="1009" w:type="dxa"/>
            <w:tcBorders>
              <w:top w:val="nil"/>
              <w:bottom w:val="nil"/>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1</w:t>
            </w:r>
          </w:p>
        </w:tc>
        <w:tc>
          <w:tcPr>
            <w:tcW w:w="1455" w:type="dxa"/>
            <w:tcBorders>
              <w:top w:val="nil"/>
              <w:bottom w:val="nil"/>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.000</w:t>
            </w:r>
          </w:p>
        </w:tc>
      </w:tr>
      <w:tr w:rsidR="0027039E" w:rsidRPr="0027039E">
        <w:trPr>
          <w:cantSplit/>
          <w:tblHeader/>
        </w:trPr>
        <w:tc>
          <w:tcPr>
            <w:tcW w:w="2425" w:type="dxa"/>
            <w:tcBorders>
              <w:top w:val="nil"/>
              <w:left w:val="single" w:sz="16" w:space="0" w:color="000000"/>
              <w:bottom w:val="single" w:sz="16" w:space="0" w:color="000000"/>
              <w:right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N of Valid Cases</w:t>
            </w:r>
          </w:p>
        </w:tc>
        <w:tc>
          <w:tcPr>
            <w:tcW w:w="1010" w:type="dxa"/>
            <w:tcBorders>
              <w:top w:val="nil"/>
              <w:left w:val="single" w:sz="16" w:space="0" w:color="000000"/>
              <w:bottom w:val="single" w:sz="16" w:space="0" w:color="000000"/>
            </w:tcBorders>
            <w:shd w:val="clear" w:color="auto" w:fill="FFFFFF"/>
          </w:tcPr>
          <w:p w:rsidR="0027039E" w:rsidRPr="0027039E" w:rsidRDefault="0027039E" w:rsidP="0027039E">
            <w:pPr>
              <w:autoSpaceDE w:val="0"/>
              <w:autoSpaceDN w:val="0"/>
              <w:adjustRightInd w:val="0"/>
              <w:spacing w:after="0" w:line="320" w:lineRule="atLeast"/>
              <w:ind w:left="60" w:right="60"/>
              <w:jc w:val="right"/>
              <w:rPr>
                <w:rFonts w:ascii="Arial" w:hAnsi="Arial" w:cs="Arial"/>
                <w:color w:val="000000"/>
                <w:sz w:val="18"/>
                <w:szCs w:val="18"/>
                <w:lang w:eastAsia="en-GB"/>
              </w:rPr>
            </w:pPr>
            <w:r w:rsidRPr="0027039E">
              <w:rPr>
                <w:rFonts w:ascii="Arial" w:hAnsi="Arial" w:cs="Arial"/>
                <w:color w:val="000000"/>
                <w:sz w:val="18"/>
                <w:szCs w:val="18"/>
                <w:lang w:eastAsia="en-GB"/>
              </w:rPr>
              <w:t>3500</w:t>
            </w:r>
          </w:p>
        </w:tc>
        <w:tc>
          <w:tcPr>
            <w:tcW w:w="1009" w:type="dxa"/>
            <w:tcBorders>
              <w:top w:val="nil"/>
              <w:bottom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p>
        </w:tc>
        <w:tc>
          <w:tcPr>
            <w:tcW w:w="1455" w:type="dxa"/>
            <w:tcBorders>
              <w:top w:val="nil"/>
              <w:bottom w:val="single" w:sz="16" w:space="0" w:color="000000"/>
              <w:right w:val="single" w:sz="16" w:space="0" w:color="000000"/>
            </w:tcBorders>
            <w:shd w:val="clear" w:color="auto" w:fill="FFFFFF"/>
            <w:vAlign w:val="center"/>
          </w:tcPr>
          <w:p w:rsidR="0027039E" w:rsidRPr="0027039E" w:rsidRDefault="0027039E" w:rsidP="0027039E">
            <w:pPr>
              <w:autoSpaceDE w:val="0"/>
              <w:autoSpaceDN w:val="0"/>
              <w:adjustRightInd w:val="0"/>
              <w:spacing w:after="0" w:line="240" w:lineRule="auto"/>
              <w:jc w:val="center"/>
              <w:rPr>
                <w:rFonts w:ascii="Times New Roman" w:hAnsi="Times New Roman"/>
                <w:sz w:val="24"/>
                <w:szCs w:val="24"/>
                <w:lang w:eastAsia="en-GB"/>
              </w:rPr>
            </w:pPr>
            <w:r>
              <w:rPr>
                <w:rFonts w:ascii="Times New Roman" w:hAnsi="Times New Roman"/>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24130</wp:posOffset>
                      </wp:positionV>
                      <wp:extent cx="2628900" cy="9715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6289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039E" w:rsidRDefault="0027039E">
                                  <w:r>
                                    <w:t>This is also a statistically significant relationship, with older people more likely to agree that the law should always be obeyed.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57.75pt;margin-top:1.9pt;width:20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" fillcolor="white [3201]" strokeweight=".5pt">
                      <v:textbox>
                        <w:txbxContent>
                          <w:p w:rsidR="0027039E" w:rsidRDefault="0027039E">
                            <w:r>
                              <w:t>This is also a statistically significant relationship, with older people more likely to agree that the law should always be obeyed.</w:t>
                            </w:r>
                          </w:p>
                        </w:txbxContent>
                      </v:textbox>
                    </v:shape>
                  </w:pict>
                </mc:Fallback>
              </mc:AlternateContent>
            </w:r>
          </w:p>
        </w:tc>
      </w:tr>
      <w:tr w:rsidR="0027039E" w:rsidRPr="0027039E">
        <w:trPr>
          <w:cantSplit/>
        </w:trPr>
        <w:tc>
          <w:tcPr>
            <w:tcW w:w="5899" w:type="dxa"/>
            <w:gridSpan w:val="4"/>
            <w:tcBorders>
              <w:top w:val="nil"/>
              <w:left w:val="nil"/>
              <w:bottom w:val="nil"/>
              <w:right w:val="nil"/>
            </w:tcBorders>
            <w:shd w:val="clear" w:color="auto" w:fill="FFFFFF"/>
          </w:tcPr>
          <w:p w:rsidR="0027039E" w:rsidRPr="0027039E" w:rsidRDefault="0027039E" w:rsidP="0027039E">
            <w:pPr>
              <w:autoSpaceDE w:val="0"/>
              <w:autoSpaceDN w:val="0"/>
              <w:adjustRightInd w:val="0"/>
              <w:spacing w:after="0" w:line="320" w:lineRule="atLeast"/>
              <w:ind w:left="60" w:right="60"/>
              <w:rPr>
                <w:rFonts w:ascii="Arial" w:hAnsi="Arial" w:cs="Arial"/>
                <w:color w:val="000000"/>
                <w:sz w:val="18"/>
                <w:szCs w:val="18"/>
                <w:lang w:eastAsia="en-GB"/>
              </w:rPr>
            </w:pPr>
            <w:r w:rsidRPr="0027039E">
              <w:rPr>
                <w:rFonts w:ascii="Arial" w:hAnsi="Arial" w:cs="Arial"/>
                <w:color w:val="000000"/>
                <w:sz w:val="18"/>
                <w:szCs w:val="18"/>
                <w:lang w:eastAsia="en-GB"/>
              </w:rPr>
              <w:t>a. 0 cells (.0%) have expected count less than 5. The minimum expected count is 230.84.</w:t>
            </w:r>
          </w:p>
        </w:tc>
      </w:tr>
    </w:tbl>
    <w:p w:rsidR="0027039E" w:rsidRPr="0027039E" w:rsidRDefault="0027039E" w:rsidP="0027039E">
      <w:pPr>
        <w:autoSpaceDE w:val="0"/>
        <w:autoSpaceDN w:val="0"/>
        <w:adjustRightInd w:val="0"/>
        <w:spacing w:after="0" w:line="400" w:lineRule="atLeast"/>
        <w:rPr>
          <w:rFonts w:ascii="Times New Roman" w:hAnsi="Times New Roman"/>
          <w:sz w:val="24"/>
          <w:szCs w:val="24"/>
          <w:lang w:eastAsia="en-GB"/>
        </w:rPr>
      </w:pPr>
    </w:p>
    <w:p w:rsidR="0027039E" w:rsidRDefault="0027039E">
      <w:pPr>
        <w:spacing w:after="0" w:line="240" w:lineRule="auto"/>
      </w:pPr>
    </w:p>
    <w:p w:rsidR="0027039E" w:rsidRDefault="0027039E"/>
    <w:p w:rsidR="0027039E" w:rsidRDefault="0027039E"/>
    <w:p w:rsidR="0027039E" w:rsidRDefault="0027039E">
      <w:pPr>
        <w:spacing w:after="0" w:line="240" w:lineRule="auto"/>
        <w:rPr>
          <w:sz w:val="28"/>
          <w:szCs w:val="28"/>
        </w:rPr>
      </w:pPr>
      <w:r>
        <w:rPr>
          <w:sz w:val="28"/>
          <w:szCs w:val="28"/>
        </w:rPr>
        <w:br w:type="page"/>
      </w:r>
    </w:p>
    <w:p w:rsidR="00BA46EC" w:rsidRPr="00BA46EC" w:rsidRDefault="00BA46EC">
      <w:pPr>
        <w:rPr>
          <w:i/>
          <w:sz w:val="28"/>
          <w:szCs w:val="28"/>
        </w:rPr>
      </w:pPr>
      <w:r w:rsidRPr="00BA46EC">
        <w:rPr>
          <w:sz w:val="28"/>
          <w:szCs w:val="28"/>
        </w:rPr>
        <w:lastRenderedPageBreak/>
        <w:t xml:space="preserve">Testing the relationship between attitudes and age </w:t>
      </w:r>
      <w:r w:rsidRPr="00BA46EC">
        <w:rPr>
          <w:i/>
          <w:sz w:val="28"/>
          <w:szCs w:val="28"/>
        </w:rPr>
        <w:t>controlling for gender</w:t>
      </w:r>
    </w:p>
    <w:p w:rsidR="00BA46EC" w:rsidRDefault="006F6B96">
      <w:r>
        <w:rPr>
          <w:noProof/>
          <w:lang w:eastAsia="en-GB"/>
        </w:rPr>
        <w:drawing>
          <wp:inline distT="0" distB="0" distL="0" distR="0">
            <wp:extent cx="5724525" cy="634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6343650"/>
                    </a:xfrm>
                    <a:prstGeom prst="rect">
                      <a:avLst/>
                    </a:prstGeom>
                    <a:noFill/>
                    <a:ln>
                      <a:noFill/>
                    </a:ln>
                  </pic:spPr>
                </pic:pic>
              </a:graphicData>
            </a:graphic>
          </wp:inline>
        </w:drawing>
      </w:r>
    </w:p>
    <w:p w:rsidR="00F723DD" w:rsidRDefault="00F723DD">
      <w:pPr>
        <w:rPr>
          <w:sz w:val="24"/>
          <w:szCs w:val="24"/>
        </w:rPr>
      </w:pPr>
      <w:r>
        <w:rPr>
          <w:sz w:val="24"/>
          <w:szCs w:val="24"/>
        </w:rPr>
        <w:br w:type="page"/>
      </w:r>
    </w:p>
    <w:p w:rsidR="0027039E" w:rsidRDefault="0027039E" w:rsidP="004C6A07">
      <w:pPr>
        <w:jc w:val="both"/>
        <w:rPr>
          <w:sz w:val="24"/>
          <w:szCs w:val="24"/>
        </w:rPr>
      </w:pPr>
    </w:p>
    <w:p w:rsidR="0027039E" w:rsidRDefault="0027039E" w:rsidP="004C6A07">
      <w:pPr>
        <w:jc w:val="both"/>
        <w:rPr>
          <w:sz w:val="24"/>
          <w:szCs w:val="24"/>
        </w:rPr>
      </w:pPr>
      <w:r>
        <w:rPr>
          <w:sz w:val="24"/>
          <w:szCs w:val="24"/>
        </w:rPr>
        <w:t>In the first three-way table we are looking at the relationship between age and attitudes, controlling for gender. In other words, is the relationship between attitudes and age the same for both males and females.</w:t>
      </w:r>
    </w:p>
    <w:p w:rsidR="00BA46EC" w:rsidRDefault="0027039E" w:rsidP="004C6A07">
      <w:pPr>
        <w:jc w:val="both"/>
        <w:rPr>
          <w:sz w:val="24"/>
          <w:szCs w:val="24"/>
        </w:rPr>
      </w:pPr>
      <w:r>
        <w:rPr>
          <w:sz w:val="24"/>
          <w:szCs w:val="24"/>
        </w:rPr>
        <w:t>T</w:t>
      </w:r>
      <w:r w:rsidR="00BA46EC" w:rsidRPr="0027039E">
        <w:rPr>
          <w:sz w:val="24"/>
          <w:szCs w:val="24"/>
        </w:rPr>
        <w:t>here are now two bi-</w:t>
      </w:r>
      <w:proofErr w:type="spellStart"/>
      <w:r w:rsidR="00BA46EC" w:rsidRPr="0027039E">
        <w:rPr>
          <w:sz w:val="24"/>
          <w:szCs w:val="24"/>
        </w:rPr>
        <w:t>variate</w:t>
      </w:r>
      <w:proofErr w:type="spellEnd"/>
      <w:r w:rsidR="00BA46EC" w:rsidRPr="0027039E">
        <w:rPr>
          <w:sz w:val="24"/>
          <w:szCs w:val="24"/>
        </w:rPr>
        <w:t xml:space="preserve"> tables. </w:t>
      </w:r>
      <w:proofErr w:type="gramStart"/>
      <w:r w:rsidR="00BA46EC" w:rsidRPr="0027039E">
        <w:rPr>
          <w:sz w:val="24"/>
          <w:szCs w:val="24"/>
        </w:rPr>
        <w:t>One of attitudes by age for males and one of attitudes by age for females.</w:t>
      </w:r>
      <w:proofErr w:type="gramEnd"/>
      <w:r w:rsidR="00BA46EC" w:rsidRPr="0027039E">
        <w:rPr>
          <w:sz w:val="24"/>
          <w:szCs w:val="24"/>
        </w:rPr>
        <w:t xml:space="preserve"> Ea</w:t>
      </w:r>
      <w:r w:rsidR="004C6A07" w:rsidRPr="0027039E">
        <w:rPr>
          <w:sz w:val="24"/>
          <w:szCs w:val="24"/>
        </w:rPr>
        <w:t>ch table has it</w:t>
      </w:r>
      <w:r w:rsidR="00BA46EC" w:rsidRPr="0027039E">
        <w:rPr>
          <w:sz w:val="24"/>
          <w:szCs w:val="24"/>
        </w:rPr>
        <w:t>s own chi-square test. You must ensure that these are valid in the same way as for a bi-</w:t>
      </w:r>
      <w:proofErr w:type="spellStart"/>
      <w:r w:rsidR="00BA46EC" w:rsidRPr="0027039E">
        <w:rPr>
          <w:sz w:val="24"/>
          <w:szCs w:val="24"/>
        </w:rPr>
        <w:t>variate</w:t>
      </w:r>
      <w:proofErr w:type="spellEnd"/>
      <w:r w:rsidR="00BA46EC" w:rsidRPr="0027039E">
        <w:rPr>
          <w:sz w:val="24"/>
          <w:szCs w:val="24"/>
        </w:rPr>
        <w:t xml:space="preserve"> table. </w:t>
      </w:r>
      <w:r w:rsidR="004C6A07" w:rsidRPr="0027039E">
        <w:rPr>
          <w:sz w:val="24"/>
          <w:szCs w:val="24"/>
        </w:rPr>
        <w:t>You</w:t>
      </w:r>
      <w:r w:rsidR="00BA46EC" w:rsidRPr="0027039E">
        <w:rPr>
          <w:sz w:val="24"/>
          <w:szCs w:val="24"/>
        </w:rPr>
        <w:t xml:space="preserve"> can</w:t>
      </w:r>
      <w:r w:rsidR="004C6A07" w:rsidRPr="0027039E">
        <w:rPr>
          <w:sz w:val="24"/>
          <w:szCs w:val="24"/>
        </w:rPr>
        <w:t xml:space="preserve"> then</w:t>
      </w:r>
      <w:r w:rsidR="00BA46EC" w:rsidRPr="0027039E">
        <w:rPr>
          <w:sz w:val="24"/>
          <w:szCs w:val="24"/>
        </w:rPr>
        <w:t xml:space="preserve"> look at the significance of the relationships. In this table we see that there is a significant relationship between attitudes and age for males and a significant relationship between attitudes and age for females.</w:t>
      </w:r>
    </w:p>
    <w:p w:rsidR="0027039E" w:rsidRPr="0027039E" w:rsidRDefault="0027039E" w:rsidP="004C6A07">
      <w:pPr>
        <w:jc w:val="both"/>
        <w:rPr>
          <w:sz w:val="24"/>
          <w:szCs w:val="24"/>
        </w:rPr>
      </w:pPr>
      <w:r>
        <w:rPr>
          <w:sz w:val="24"/>
          <w:szCs w:val="24"/>
        </w:rPr>
        <w:t xml:space="preserve">Looking back at the table we can see that the same basic pattern is present in both, with older people more likely to agree that the law should be obeyed, but we can also see that the age differences are a little less marked among women than men. (For men the difference between the oldest and youngest age group is 57% compared with 35%, for women this is 51% compared with 37%). There is also a much greater difference according to age for women in the proportion falling into the middle category, whereas for men there are age differences but these are smaller. </w:t>
      </w:r>
    </w:p>
    <w:p w:rsidR="00BA46EC" w:rsidRDefault="00F723DD">
      <w:pPr>
        <w:rPr>
          <w:i/>
          <w:sz w:val="28"/>
          <w:szCs w:val="28"/>
        </w:rPr>
      </w:pPr>
      <w:r>
        <w:rPr>
          <w:sz w:val="24"/>
          <w:szCs w:val="24"/>
        </w:rPr>
        <w:br w:type="page"/>
      </w:r>
      <w:r w:rsidRPr="00F723DD">
        <w:rPr>
          <w:sz w:val="28"/>
          <w:szCs w:val="28"/>
        </w:rPr>
        <w:lastRenderedPageBreak/>
        <w:t xml:space="preserve"> Attitudes by gender </w:t>
      </w:r>
      <w:r w:rsidRPr="00F723DD">
        <w:rPr>
          <w:i/>
          <w:sz w:val="28"/>
          <w:szCs w:val="28"/>
        </w:rPr>
        <w:t>controlling for age</w:t>
      </w:r>
    </w:p>
    <w:p w:rsidR="00F723DD" w:rsidRPr="00F723DD" w:rsidRDefault="006F6B96">
      <w:pPr>
        <w:rPr>
          <w:sz w:val="28"/>
          <w:szCs w:val="28"/>
        </w:rPr>
      </w:pPr>
      <w:r>
        <w:rPr>
          <w:noProof/>
          <w:sz w:val="28"/>
          <w:szCs w:val="28"/>
          <w:lang w:eastAsia="en-GB"/>
        </w:rPr>
        <w:drawing>
          <wp:inline distT="0" distB="0" distL="0" distR="0">
            <wp:extent cx="5705475" cy="6410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475" cy="6410325"/>
                    </a:xfrm>
                    <a:prstGeom prst="rect">
                      <a:avLst/>
                    </a:prstGeom>
                    <a:noFill/>
                    <a:ln>
                      <a:noFill/>
                    </a:ln>
                  </pic:spPr>
                </pic:pic>
              </a:graphicData>
            </a:graphic>
          </wp:inline>
        </w:drawing>
      </w:r>
    </w:p>
    <w:p w:rsidR="00F723DD" w:rsidRDefault="00F723DD">
      <w:pPr>
        <w:rPr>
          <w:sz w:val="28"/>
          <w:szCs w:val="28"/>
        </w:rPr>
      </w:pPr>
      <w:r>
        <w:rPr>
          <w:sz w:val="28"/>
          <w:szCs w:val="28"/>
        </w:rPr>
        <w:br w:type="page"/>
      </w:r>
      <w:r w:rsidR="006F6B96">
        <w:rPr>
          <w:noProof/>
          <w:sz w:val="28"/>
          <w:szCs w:val="28"/>
          <w:lang w:eastAsia="en-GB"/>
        </w:rPr>
        <w:lastRenderedPageBreak/>
        <w:drawing>
          <wp:inline distT="0" distB="0" distL="0" distR="0">
            <wp:extent cx="5038725" cy="3695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3695700"/>
                    </a:xfrm>
                    <a:prstGeom prst="rect">
                      <a:avLst/>
                    </a:prstGeom>
                    <a:noFill/>
                    <a:ln>
                      <a:noFill/>
                    </a:ln>
                  </pic:spPr>
                </pic:pic>
              </a:graphicData>
            </a:graphic>
          </wp:inline>
        </w:drawing>
      </w:r>
    </w:p>
    <w:p w:rsidR="00F723DD" w:rsidRDefault="00F723DD">
      <w:pPr>
        <w:rPr>
          <w:sz w:val="28"/>
          <w:szCs w:val="28"/>
        </w:rPr>
      </w:pPr>
    </w:p>
    <w:p w:rsidR="006A5896" w:rsidRPr="006A5896" w:rsidRDefault="006A5896">
      <w:pPr>
        <w:rPr>
          <w:sz w:val="24"/>
          <w:szCs w:val="24"/>
        </w:rPr>
      </w:pPr>
      <w:r w:rsidRPr="006A5896">
        <w:rPr>
          <w:sz w:val="24"/>
          <w:szCs w:val="24"/>
        </w:rPr>
        <w:t>We can also analyse the data in a different way to ask a different question. If we look at the relationship between attitudes and gender, controlling for age we are looking to see if the differences between males and females (especially the propensity for females to cluster more in the middle category) persists within age groups.</w:t>
      </w:r>
    </w:p>
    <w:p w:rsidR="00F723DD" w:rsidRPr="0027039E" w:rsidRDefault="006A5896" w:rsidP="00F723DD">
      <w:pPr>
        <w:jc w:val="both"/>
        <w:rPr>
          <w:sz w:val="24"/>
          <w:szCs w:val="24"/>
        </w:rPr>
      </w:pPr>
      <w:r>
        <w:rPr>
          <w:sz w:val="24"/>
          <w:szCs w:val="24"/>
        </w:rPr>
        <w:t xml:space="preserve">To do this </w:t>
      </w:r>
      <w:r w:rsidR="00F723DD" w:rsidRPr="0027039E">
        <w:rPr>
          <w:sz w:val="24"/>
          <w:szCs w:val="24"/>
        </w:rPr>
        <w:t>we have changed the table so that gender is now the independent variable and age is the control variable, we now have three bi-</w:t>
      </w:r>
      <w:proofErr w:type="spellStart"/>
      <w:r w:rsidR="00F723DD" w:rsidRPr="0027039E">
        <w:rPr>
          <w:sz w:val="24"/>
          <w:szCs w:val="24"/>
        </w:rPr>
        <w:t>variate</w:t>
      </w:r>
      <w:proofErr w:type="spellEnd"/>
      <w:r w:rsidR="00F723DD" w:rsidRPr="0027039E">
        <w:rPr>
          <w:sz w:val="24"/>
          <w:szCs w:val="24"/>
        </w:rPr>
        <w:t xml:space="preserve"> tables one for each age group and consequently three chi-square tests. Again each one should be checked for validity before looking at the significance </w:t>
      </w:r>
      <w:r>
        <w:rPr>
          <w:sz w:val="24"/>
          <w:szCs w:val="24"/>
        </w:rPr>
        <w:t>o</w:t>
      </w:r>
      <w:r w:rsidR="00F723DD" w:rsidRPr="0027039E">
        <w:rPr>
          <w:sz w:val="24"/>
          <w:szCs w:val="24"/>
        </w:rPr>
        <w:t>f the test. Each test is valid in this case.</w:t>
      </w:r>
    </w:p>
    <w:p w:rsidR="00F723DD" w:rsidRPr="0027039E" w:rsidRDefault="00F723DD" w:rsidP="00F723DD">
      <w:pPr>
        <w:jc w:val="both"/>
        <w:rPr>
          <w:sz w:val="24"/>
          <w:szCs w:val="24"/>
        </w:rPr>
      </w:pPr>
      <w:r w:rsidRPr="0027039E">
        <w:rPr>
          <w:sz w:val="24"/>
          <w:szCs w:val="24"/>
        </w:rPr>
        <w:t>Looking at the three relationships:</w:t>
      </w:r>
    </w:p>
    <w:p w:rsidR="00F723DD" w:rsidRPr="0027039E" w:rsidRDefault="00F723DD" w:rsidP="00F723DD">
      <w:pPr>
        <w:pStyle w:val="ListParagraph"/>
        <w:numPr>
          <w:ilvl w:val="0"/>
          <w:numId w:val="1"/>
        </w:numPr>
        <w:jc w:val="both"/>
        <w:rPr>
          <w:sz w:val="24"/>
          <w:szCs w:val="24"/>
        </w:rPr>
      </w:pPr>
      <w:r w:rsidRPr="0027039E">
        <w:rPr>
          <w:sz w:val="24"/>
          <w:szCs w:val="24"/>
        </w:rPr>
        <w:t xml:space="preserve">The relationship between attitudes and gender is significant in the 18-39 age </w:t>
      </w:r>
      <w:proofErr w:type="gramStart"/>
      <w:r w:rsidRPr="0027039E">
        <w:rPr>
          <w:sz w:val="24"/>
          <w:szCs w:val="24"/>
        </w:rPr>
        <w:t>group</w:t>
      </w:r>
      <w:proofErr w:type="gramEnd"/>
      <w:r w:rsidRPr="0027039E">
        <w:rPr>
          <w:sz w:val="24"/>
          <w:szCs w:val="24"/>
        </w:rPr>
        <w:t>.</w:t>
      </w:r>
    </w:p>
    <w:p w:rsidR="00F723DD" w:rsidRPr="0027039E" w:rsidRDefault="00F723DD" w:rsidP="00F723DD">
      <w:pPr>
        <w:pStyle w:val="ListParagraph"/>
        <w:numPr>
          <w:ilvl w:val="0"/>
          <w:numId w:val="1"/>
        </w:numPr>
        <w:jc w:val="both"/>
        <w:rPr>
          <w:sz w:val="24"/>
          <w:szCs w:val="24"/>
        </w:rPr>
      </w:pPr>
      <w:r w:rsidRPr="0027039E">
        <w:rPr>
          <w:sz w:val="24"/>
          <w:szCs w:val="24"/>
        </w:rPr>
        <w:t>The relationship between attitudes and gender is significant in the 40-59 age group (though the significance level for this group is marginal)</w:t>
      </w:r>
    </w:p>
    <w:p w:rsidR="004C6A07" w:rsidRDefault="00F723DD" w:rsidP="004C6A07">
      <w:pPr>
        <w:pStyle w:val="ListParagraph"/>
        <w:numPr>
          <w:ilvl w:val="0"/>
          <w:numId w:val="1"/>
        </w:numPr>
        <w:jc w:val="both"/>
        <w:rPr>
          <w:sz w:val="24"/>
          <w:szCs w:val="24"/>
        </w:rPr>
      </w:pPr>
      <w:r w:rsidRPr="0027039E">
        <w:rPr>
          <w:sz w:val="24"/>
          <w:szCs w:val="24"/>
        </w:rPr>
        <w:t>The relationship between attitudes and gender is not significant in the 60+ age group. There is no statistically significant difference in the attitudes of males and females in this age group.</w:t>
      </w:r>
    </w:p>
    <w:p w:rsidR="0027039E" w:rsidRDefault="0027039E" w:rsidP="0027039E">
      <w:pPr>
        <w:jc w:val="both"/>
        <w:rPr>
          <w:sz w:val="24"/>
          <w:szCs w:val="24"/>
        </w:rPr>
      </w:pPr>
    </w:p>
    <w:p w:rsidR="0027039E" w:rsidRDefault="0027039E" w:rsidP="0027039E">
      <w:pPr>
        <w:jc w:val="both"/>
        <w:rPr>
          <w:sz w:val="24"/>
          <w:szCs w:val="24"/>
        </w:rPr>
      </w:pPr>
    </w:p>
    <w:p w:rsidR="0027039E" w:rsidRPr="0027039E" w:rsidRDefault="0027039E" w:rsidP="0027039E">
      <w:pPr>
        <w:jc w:val="both"/>
        <w:rPr>
          <w:sz w:val="24"/>
          <w:szCs w:val="24"/>
        </w:rPr>
      </w:pPr>
    </w:p>
    <w:p w:rsidR="00F723DD" w:rsidRPr="00BD2857" w:rsidRDefault="00051049" w:rsidP="00F723DD">
      <w:pPr>
        <w:jc w:val="both"/>
        <w:rPr>
          <w:b/>
          <w:i/>
          <w:sz w:val="28"/>
          <w:szCs w:val="28"/>
        </w:rPr>
      </w:pPr>
      <w:r w:rsidRPr="00BD2857">
        <w:rPr>
          <w:b/>
          <w:sz w:val="28"/>
          <w:szCs w:val="28"/>
        </w:rPr>
        <w:t xml:space="preserve">Example </w:t>
      </w:r>
      <w:r w:rsidR="006A5896" w:rsidRPr="00BD2857">
        <w:rPr>
          <w:b/>
          <w:sz w:val="28"/>
          <w:szCs w:val="28"/>
        </w:rPr>
        <w:t>2</w:t>
      </w:r>
      <w:r w:rsidRPr="00BD2857">
        <w:rPr>
          <w:b/>
          <w:sz w:val="28"/>
          <w:szCs w:val="28"/>
        </w:rPr>
        <w:t xml:space="preserve">: Attitudes by housing tenure </w:t>
      </w:r>
      <w:r w:rsidRPr="00BD2857">
        <w:rPr>
          <w:b/>
          <w:i/>
          <w:sz w:val="28"/>
          <w:szCs w:val="28"/>
        </w:rPr>
        <w:t>controlling for age</w:t>
      </w:r>
    </w:p>
    <w:p w:rsidR="00051049" w:rsidRDefault="00051049" w:rsidP="00F723DD">
      <w:pPr>
        <w:jc w:val="both"/>
        <w:rPr>
          <w:i/>
          <w:sz w:val="28"/>
          <w:szCs w:val="28"/>
        </w:rPr>
      </w:pPr>
    </w:p>
    <w:p w:rsidR="00051049" w:rsidRDefault="006F6B96" w:rsidP="00F723DD">
      <w:pPr>
        <w:jc w:val="both"/>
        <w:rPr>
          <w:sz w:val="28"/>
          <w:szCs w:val="28"/>
        </w:rPr>
      </w:pPr>
      <w:r>
        <w:rPr>
          <w:noProof/>
          <w:sz w:val="28"/>
          <w:szCs w:val="28"/>
          <w:lang w:eastAsia="en-GB"/>
        </w:rPr>
        <w:drawing>
          <wp:inline distT="0" distB="0" distL="0" distR="0">
            <wp:extent cx="6048375" cy="3581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3581400"/>
                    </a:xfrm>
                    <a:prstGeom prst="rect">
                      <a:avLst/>
                    </a:prstGeom>
                    <a:noFill/>
                    <a:ln>
                      <a:noFill/>
                    </a:ln>
                  </pic:spPr>
                </pic:pic>
              </a:graphicData>
            </a:graphic>
          </wp:inline>
        </w:drawing>
      </w:r>
    </w:p>
    <w:p w:rsidR="00716C63" w:rsidRDefault="00716C63" w:rsidP="00F723DD">
      <w:pPr>
        <w:jc w:val="both"/>
        <w:rPr>
          <w:sz w:val="28"/>
          <w:szCs w:val="28"/>
        </w:rPr>
      </w:pPr>
    </w:p>
    <w:p w:rsidR="00716C63" w:rsidRDefault="00716C63" w:rsidP="00F723DD">
      <w:pPr>
        <w:jc w:val="both"/>
        <w:rPr>
          <w:sz w:val="28"/>
          <w:szCs w:val="28"/>
        </w:rPr>
      </w:pPr>
      <w:r>
        <w:rPr>
          <w:sz w:val="28"/>
          <w:szCs w:val="28"/>
        </w:rPr>
        <w:t xml:space="preserve">This is just an extract of the complete table. The chi-square tests are shown on </w:t>
      </w:r>
      <w:proofErr w:type="gramStart"/>
      <w:r>
        <w:rPr>
          <w:sz w:val="28"/>
          <w:szCs w:val="28"/>
        </w:rPr>
        <w:t>the  next</w:t>
      </w:r>
      <w:proofErr w:type="gramEnd"/>
      <w:r>
        <w:rPr>
          <w:sz w:val="28"/>
          <w:szCs w:val="28"/>
        </w:rPr>
        <w:t xml:space="preserve"> page.</w:t>
      </w:r>
    </w:p>
    <w:p w:rsidR="00716C63" w:rsidRDefault="00716C63">
      <w:pPr>
        <w:rPr>
          <w:sz w:val="28"/>
          <w:szCs w:val="28"/>
        </w:rPr>
      </w:pPr>
      <w:r>
        <w:rPr>
          <w:sz w:val="28"/>
          <w:szCs w:val="28"/>
        </w:rPr>
        <w:br w:type="page"/>
      </w:r>
    </w:p>
    <w:p w:rsidR="00716C63" w:rsidRDefault="00716C63" w:rsidP="00F723DD">
      <w:pPr>
        <w:jc w:val="both"/>
        <w:rPr>
          <w:sz w:val="28"/>
          <w:szCs w:val="28"/>
        </w:rPr>
      </w:pPr>
    </w:p>
    <w:tbl>
      <w:tblPr>
        <w:tblW w:w="74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6"/>
        <w:gridCol w:w="2691"/>
        <w:gridCol w:w="1121"/>
        <w:gridCol w:w="1118"/>
        <w:gridCol w:w="1614"/>
      </w:tblGrid>
      <w:tr w:rsidR="00716C63" w:rsidRPr="00716C63" w:rsidTr="00716C63">
        <w:trPr>
          <w:cantSplit/>
          <w:trHeight w:val="194"/>
          <w:tblHeader/>
        </w:trPr>
        <w:tc>
          <w:tcPr>
            <w:tcW w:w="7399" w:type="dxa"/>
            <w:gridSpan w:val="5"/>
            <w:tcBorders>
              <w:top w:val="nil"/>
              <w:left w:val="nil"/>
              <w:bottom w:val="nil"/>
              <w:right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r w:rsidRPr="00716C63">
              <w:rPr>
                <w:rFonts w:ascii="Arial" w:hAnsi="Arial" w:cs="Arial"/>
                <w:b/>
                <w:bCs/>
                <w:color w:val="000000"/>
                <w:sz w:val="18"/>
                <w:szCs w:val="18"/>
              </w:rPr>
              <w:t>Chi-Square Tests</w:t>
            </w:r>
          </w:p>
        </w:tc>
      </w:tr>
      <w:tr w:rsidR="00716C63" w:rsidRPr="00716C63" w:rsidTr="00716C63">
        <w:trPr>
          <w:cantSplit/>
          <w:trHeight w:val="397"/>
          <w:tblHeader/>
        </w:trPr>
        <w:tc>
          <w:tcPr>
            <w:tcW w:w="3547"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proofErr w:type="spellStart"/>
            <w:r w:rsidRPr="00716C63">
              <w:rPr>
                <w:rFonts w:ascii="Arial" w:hAnsi="Arial" w:cs="Arial"/>
                <w:color w:val="000000"/>
                <w:sz w:val="18"/>
                <w:szCs w:val="18"/>
              </w:rPr>
              <w:t>zrage</w:t>
            </w:r>
            <w:proofErr w:type="spellEnd"/>
          </w:p>
        </w:tc>
        <w:tc>
          <w:tcPr>
            <w:tcW w:w="112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r w:rsidRPr="00716C63">
              <w:rPr>
                <w:rFonts w:ascii="Arial" w:hAnsi="Arial" w:cs="Arial"/>
                <w:color w:val="000000"/>
                <w:sz w:val="18"/>
                <w:szCs w:val="18"/>
              </w:rPr>
              <w:t>Value</w:t>
            </w:r>
          </w:p>
        </w:tc>
        <w:tc>
          <w:tcPr>
            <w:tcW w:w="11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r w:rsidRPr="00716C63">
              <w:rPr>
                <w:rFonts w:ascii="Arial" w:hAnsi="Arial" w:cs="Arial"/>
                <w:color w:val="000000"/>
                <w:sz w:val="18"/>
                <w:szCs w:val="18"/>
              </w:rPr>
              <w:t>df</w:t>
            </w:r>
          </w:p>
        </w:tc>
        <w:tc>
          <w:tcPr>
            <w:tcW w:w="161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proofErr w:type="spellStart"/>
            <w:r w:rsidRPr="00716C63">
              <w:rPr>
                <w:rFonts w:ascii="Arial" w:hAnsi="Arial" w:cs="Arial"/>
                <w:color w:val="000000"/>
                <w:sz w:val="18"/>
                <w:szCs w:val="18"/>
              </w:rPr>
              <w:t>Asymp</w:t>
            </w:r>
            <w:proofErr w:type="spellEnd"/>
            <w:r w:rsidRPr="00716C63">
              <w:rPr>
                <w:rFonts w:ascii="Arial" w:hAnsi="Arial" w:cs="Arial"/>
                <w:color w:val="000000"/>
                <w:sz w:val="18"/>
                <w:szCs w:val="18"/>
              </w:rPr>
              <w:t>. Sig. (2-sided)</w:t>
            </w:r>
          </w:p>
        </w:tc>
      </w:tr>
      <w:tr w:rsidR="00716C63" w:rsidRPr="00716C63" w:rsidTr="00716C63">
        <w:trPr>
          <w:cantSplit/>
          <w:trHeight w:val="213"/>
          <w:tblHeader/>
        </w:trPr>
        <w:tc>
          <w:tcPr>
            <w:tcW w:w="856"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18-39</w:t>
            </w:r>
          </w:p>
        </w:tc>
        <w:tc>
          <w:tcPr>
            <w:tcW w:w="26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Pearson Chi-Square</w:t>
            </w:r>
          </w:p>
        </w:tc>
        <w:tc>
          <w:tcPr>
            <w:tcW w:w="112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20.560</w:t>
            </w:r>
            <w:r w:rsidRPr="00716C63">
              <w:rPr>
                <w:rFonts w:ascii="Arial" w:hAnsi="Arial" w:cs="Arial"/>
                <w:color w:val="000000"/>
                <w:sz w:val="18"/>
                <w:szCs w:val="18"/>
                <w:vertAlign w:val="superscript"/>
              </w:rPr>
              <w:t>a</w:t>
            </w:r>
          </w:p>
        </w:tc>
        <w:tc>
          <w:tcPr>
            <w:tcW w:w="1118" w:type="dxa"/>
            <w:tcBorders>
              <w:top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w:t>
            </w:r>
          </w:p>
        </w:tc>
        <w:tc>
          <w:tcPr>
            <w:tcW w:w="161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.024</w:t>
            </w:r>
          </w:p>
        </w:tc>
      </w:tr>
      <w:tr w:rsidR="00716C63" w:rsidRPr="00716C63" w:rsidTr="00716C63">
        <w:trPr>
          <w:cantSplit/>
          <w:trHeight w:val="89"/>
          <w:tblHeader/>
        </w:trPr>
        <w:tc>
          <w:tcPr>
            <w:tcW w:w="85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Likelihood Ratio</w:t>
            </w:r>
          </w:p>
        </w:tc>
        <w:tc>
          <w:tcPr>
            <w:tcW w:w="1121"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21.257</w:t>
            </w:r>
          </w:p>
        </w:tc>
        <w:tc>
          <w:tcPr>
            <w:tcW w:w="1118"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w:t>
            </w:r>
          </w:p>
        </w:tc>
        <w:tc>
          <w:tcPr>
            <w:tcW w:w="1614"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.019</w:t>
            </w:r>
          </w:p>
        </w:tc>
      </w:tr>
      <w:tr w:rsidR="00716C63" w:rsidRPr="00716C63" w:rsidTr="00716C63">
        <w:trPr>
          <w:cantSplit/>
          <w:trHeight w:val="89"/>
          <w:tblHeader/>
        </w:trPr>
        <w:tc>
          <w:tcPr>
            <w:tcW w:w="85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Linear-by-Linear Association</w:t>
            </w:r>
          </w:p>
        </w:tc>
        <w:tc>
          <w:tcPr>
            <w:tcW w:w="1121"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4.612</w:t>
            </w:r>
          </w:p>
        </w:tc>
        <w:tc>
          <w:tcPr>
            <w:tcW w:w="1118"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w:t>
            </w:r>
          </w:p>
        </w:tc>
        <w:tc>
          <w:tcPr>
            <w:tcW w:w="1614"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.032</w:t>
            </w:r>
          </w:p>
        </w:tc>
      </w:tr>
      <w:tr w:rsidR="00716C63" w:rsidRPr="00716C63" w:rsidTr="00716C63">
        <w:trPr>
          <w:cantSplit/>
          <w:trHeight w:val="89"/>
          <w:tblHeader/>
        </w:trPr>
        <w:tc>
          <w:tcPr>
            <w:tcW w:w="856"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N of Valid Cases</w:t>
            </w:r>
          </w:p>
        </w:tc>
        <w:tc>
          <w:tcPr>
            <w:tcW w:w="1121" w:type="dxa"/>
            <w:tcBorders>
              <w:top w:val="nil"/>
              <w:lef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1297</w:t>
            </w:r>
          </w:p>
        </w:tc>
        <w:tc>
          <w:tcPr>
            <w:tcW w:w="1118" w:type="dxa"/>
            <w:tcBorders>
              <w:top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c>
          <w:tcPr>
            <w:tcW w:w="1614" w:type="dxa"/>
            <w:tcBorders>
              <w:top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r>
      <w:tr w:rsidR="00716C63" w:rsidRPr="00716C63" w:rsidTr="00716C63">
        <w:trPr>
          <w:cantSplit/>
          <w:trHeight w:val="213"/>
          <w:tblHeader/>
        </w:trPr>
        <w:tc>
          <w:tcPr>
            <w:tcW w:w="856" w:type="dxa"/>
            <w:vMerge w:val="restart"/>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40-59</w:t>
            </w:r>
          </w:p>
        </w:tc>
        <w:tc>
          <w:tcPr>
            <w:tcW w:w="2691" w:type="dxa"/>
            <w:tcBorders>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Pearson Chi-Square</w:t>
            </w:r>
          </w:p>
        </w:tc>
        <w:tc>
          <w:tcPr>
            <w:tcW w:w="1121" w:type="dxa"/>
            <w:tcBorders>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5.026</w:t>
            </w:r>
            <w:r w:rsidRPr="00716C63">
              <w:rPr>
                <w:rFonts w:ascii="Arial" w:hAnsi="Arial" w:cs="Arial"/>
                <w:color w:val="000000"/>
                <w:sz w:val="18"/>
                <w:szCs w:val="18"/>
                <w:vertAlign w:val="superscript"/>
              </w:rPr>
              <w:t>b</w:t>
            </w:r>
          </w:p>
        </w:tc>
        <w:tc>
          <w:tcPr>
            <w:tcW w:w="1118" w:type="dxa"/>
            <w:tcBorders>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w:t>
            </w:r>
          </w:p>
        </w:tc>
        <w:tc>
          <w:tcPr>
            <w:tcW w:w="1614" w:type="dxa"/>
            <w:tcBorders>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.889</w:t>
            </w:r>
          </w:p>
        </w:tc>
      </w:tr>
      <w:tr w:rsidR="00716C63" w:rsidRPr="00716C63" w:rsidTr="00716C63">
        <w:trPr>
          <w:cantSplit/>
          <w:trHeight w:val="89"/>
          <w:tblHeader/>
        </w:trPr>
        <w:tc>
          <w:tcPr>
            <w:tcW w:w="856" w:type="dxa"/>
            <w:vMerge/>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Likelihood Ratio</w:t>
            </w:r>
          </w:p>
        </w:tc>
        <w:tc>
          <w:tcPr>
            <w:tcW w:w="1121"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5.027</w:t>
            </w:r>
          </w:p>
        </w:tc>
        <w:tc>
          <w:tcPr>
            <w:tcW w:w="1118"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w:t>
            </w:r>
          </w:p>
        </w:tc>
        <w:tc>
          <w:tcPr>
            <w:tcW w:w="1614"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.889</w:t>
            </w:r>
          </w:p>
        </w:tc>
      </w:tr>
      <w:tr w:rsidR="00716C63" w:rsidRPr="00716C63" w:rsidTr="00716C63">
        <w:trPr>
          <w:cantSplit/>
          <w:trHeight w:val="89"/>
          <w:tblHeader/>
        </w:trPr>
        <w:tc>
          <w:tcPr>
            <w:tcW w:w="856" w:type="dxa"/>
            <w:vMerge/>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Linear-by-Linear Association</w:t>
            </w:r>
          </w:p>
        </w:tc>
        <w:tc>
          <w:tcPr>
            <w:tcW w:w="1121"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.727</w:t>
            </w:r>
          </w:p>
        </w:tc>
        <w:tc>
          <w:tcPr>
            <w:tcW w:w="1118"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w:t>
            </w:r>
          </w:p>
        </w:tc>
        <w:tc>
          <w:tcPr>
            <w:tcW w:w="1614"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.394</w:t>
            </w:r>
          </w:p>
        </w:tc>
      </w:tr>
      <w:tr w:rsidR="00716C63" w:rsidRPr="00716C63" w:rsidTr="00716C63">
        <w:trPr>
          <w:cantSplit/>
          <w:trHeight w:val="89"/>
          <w:tblHeader/>
        </w:trPr>
        <w:tc>
          <w:tcPr>
            <w:tcW w:w="856" w:type="dxa"/>
            <w:vMerge/>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N of Valid Cases</w:t>
            </w:r>
          </w:p>
        </w:tc>
        <w:tc>
          <w:tcPr>
            <w:tcW w:w="1121" w:type="dxa"/>
            <w:tcBorders>
              <w:top w:val="nil"/>
              <w:lef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1242</w:t>
            </w:r>
          </w:p>
        </w:tc>
        <w:tc>
          <w:tcPr>
            <w:tcW w:w="1118" w:type="dxa"/>
            <w:tcBorders>
              <w:top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c>
          <w:tcPr>
            <w:tcW w:w="1614" w:type="dxa"/>
            <w:tcBorders>
              <w:top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r>
      <w:tr w:rsidR="00716C63" w:rsidRPr="00716C63" w:rsidTr="00716C63">
        <w:trPr>
          <w:cantSplit/>
          <w:trHeight w:val="222"/>
          <w:tblHeader/>
        </w:trPr>
        <w:tc>
          <w:tcPr>
            <w:tcW w:w="85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60+</w:t>
            </w:r>
          </w:p>
        </w:tc>
        <w:tc>
          <w:tcPr>
            <w:tcW w:w="2691" w:type="dxa"/>
            <w:tcBorders>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Pearson Chi-Square</w:t>
            </w:r>
          </w:p>
        </w:tc>
        <w:tc>
          <w:tcPr>
            <w:tcW w:w="1121" w:type="dxa"/>
            <w:tcBorders>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6.893</w:t>
            </w:r>
            <w:r w:rsidRPr="00716C63">
              <w:rPr>
                <w:rFonts w:ascii="Arial" w:hAnsi="Arial" w:cs="Arial"/>
                <w:color w:val="000000"/>
                <w:sz w:val="18"/>
                <w:szCs w:val="18"/>
                <w:vertAlign w:val="superscript"/>
              </w:rPr>
              <w:t>c</w:t>
            </w:r>
          </w:p>
        </w:tc>
        <w:tc>
          <w:tcPr>
            <w:tcW w:w="1118" w:type="dxa"/>
            <w:tcBorders>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w:t>
            </w:r>
          </w:p>
        </w:tc>
        <w:tc>
          <w:tcPr>
            <w:tcW w:w="1614" w:type="dxa"/>
            <w:tcBorders>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.735</w:t>
            </w:r>
          </w:p>
        </w:tc>
      </w:tr>
      <w:tr w:rsidR="00716C63" w:rsidRPr="00716C63" w:rsidTr="00716C63">
        <w:trPr>
          <w:cantSplit/>
          <w:trHeight w:val="89"/>
          <w:tblHeader/>
        </w:trPr>
        <w:tc>
          <w:tcPr>
            <w:tcW w:w="85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Likelihood Ratio</w:t>
            </w:r>
          </w:p>
        </w:tc>
        <w:tc>
          <w:tcPr>
            <w:tcW w:w="1121"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6.562</w:t>
            </w:r>
          </w:p>
        </w:tc>
        <w:tc>
          <w:tcPr>
            <w:tcW w:w="1118"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w:t>
            </w:r>
          </w:p>
        </w:tc>
        <w:tc>
          <w:tcPr>
            <w:tcW w:w="1614"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.766</w:t>
            </w:r>
          </w:p>
        </w:tc>
      </w:tr>
      <w:tr w:rsidR="00716C63" w:rsidRPr="00716C63" w:rsidTr="00716C63">
        <w:trPr>
          <w:cantSplit/>
          <w:trHeight w:val="89"/>
          <w:tblHeader/>
        </w:trPr>
        <w:tc>
          <w:tcPr>
            <w:tcW w:w="85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Linear-by-Linear Association</w:t>
            </w:r>
          </w:p>
        </w:tc>
        <w:tc>
          <w:tcPr>
            <w:tcW w:w="1121"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2.730</w:t>
            </w:r>
          </w:p>
        </w:tc>
        <w:tc>
          <w:tcPr>
            <w:tcW w:w="1118"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w:t>
            </w:r>
          </w:p>
        </w:tc>
        <w:tc>
          <w:tcPr>
            <w:tcW w:w="1614"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.098</w:t>
            </w:r>
          </w:p>
        </w:tc>
      </w:tr>
      <w:tr w:rsidR="00716C63" w:rsidRPr="00716C63" w:rsidTr="00716C63">
        <w:trPr>
          <w:cantSplit/>
          <w:trHeight w:val="89"/>
          <w:tblHeader/>
        </w:trPr>
        <w:tc>
          <w:tcPr>
            <w:tcW w:w="85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69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N of Valid Cases</w:t>
            </w:r>
          </w:p>
        </w:tc>
        <w:tc>
          <w:tcPr>
            <w:tcW w:w="112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965</w:t>
            </w:r>
          </w:p>
        </w:tc>
        <w:tc>
          <w:tcPr>
            <w:tcW w:w="1118" w:type="dxa"/>
            <w:tcBorders>
              <w:top w:val="nil"/>
              <w:bottom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c>
          <w:tcPr>
            <w:tcW w:w="161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r>
      <w:tr w:rsidR="00716C63" w:rsidRPr="00716C63" w:rsidTr="00716C63">
        <w:trPr>
          <w:cantSplit/>
          <w:trHeight w:val="397"/>
          <w:tblHeader/>
        </w:trPr>
        <w:tc>
          <w:tcPr>
            <w:tcW w:w="7399" w:type="dxa"/>
            <w:gridSpan w:val="5"/>
            <w:tcBorders>
              <w:top w:val="nil"/>
              <w:left w:val="nil"/>
              <w:bottom w:val="nil"/>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a. 4 cells (22.2%) have expected count less than 5. The minimum expected count is .51.</w:t>
            </w:r>
          </w:p>
        </w:tc>
      </w:tr>
      <w:tr w:rsidR="00716C63" w:rsidRPr="00716C63" w:rsidTr="00716C63">
        <w:trPr>
          <w:cantSplit/>
          <w:trHeight w:val="388"/>
          <w:tblHeader/>
        </w:trPr>
        <w:tc>
          <w:tcPr>
            <w:tcW w:w="7399" w:type="dxa"/>
            <w:gridSpan w:val="5"/>
            <w:tcBorders>
              <w:top w:val="nil"/>
              <w:left w:val="nil"/>
              <w:bottom w:val="nil"/>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b. 6 cells (33.3%) have expected count less than 5. The minimum expected count is 1.02.</w:t>
            </w:r>
          </w:p>
        </w:tc>
      </w:tr>
      <w:tr w:rsidR="00716C63" w:rsidRPr="00716C63" w:rsidTr="00716C63">
        <w:trPr>
          <w:cantSplit/>
          <w:trHeight w:val="397"/>
        </w:trPr>
        <w:tc>
          <w:tcPr>
            <w:tcW w:w="7399" w:type="dxa"/>
            <w:gridSpan w:val="5"/>
            <w:tcBorders>
              <w:top w:val="nil"/>
              <w:left w:val="nil"/>
              <w:bottom w:val="nil"/>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c. 6 cells (33.3%) have expected count less than 5. The minimum expected count is .60.</w:t>
            </w:r>
          </w:p>
        </w:tc>
      </w:tr>
    </w:tbl>
    <w:p w:rsidR="00716C63" w:rsidRPr="00716C63" w:rsidRDefault="00716C63" w:rsidP="00716C63">
      <w:pPr>
        <w:autoSpaceDE w:val="0"/>
        <w:autoSpaceDN w:val="0"/>
        <w:adjustRightInd w:val="0"/>
        <w:spacing w:after="0" w:line="400" w:lineRule="atLeast"/>
        <w:rPr>
          <w:rFonts w:ascii="Times New Roman" w:hAnsi="Times New Roman"/>
          <w:sz w:val="24"/>
          <w:szCs w:val="24"/>
        </w:rPr>
      </w:pPr>
    </w:p>
    <w:p w:rsidR="00716C63" w:rsidRDefault="00716C63" w:rsidP="00F723DD">
      <w:pPr>
        <w:jc w:val="both"/>
        <w:rPr>
          <w:sz w:val="28"/>
          <w:szCs w:val="28"/>
        </w:rPr>
      </w:pPr>
    </w:p>
    <w:p w:rsidR="00716C63" w:rsidRDefault="00716C63" w:rsidP="00F723DD">
      <w:pPr>
        <w:jc w:val="both"/>
        <w:rPr>
          <w:sz w:val="28"/>
          <w:szCs w:val="28"/>
        </w:rPr>
      </w:pPr>
      <w:r>
        <w:rPr>
          <w:sz w:val="28"/>
          <w:szCs w:val="28"/>
        </w:rPr>
        <w:t>In this example, the chi-square test is not valid for any of t</w:t>
      </w:r>
      <w:r w:rsidR="00C777B0">
        <w:rPr>
          <w:sz w:val="28"/>
          <w:szCs w:val="28"/>
        </w:rPr>
        <w:t>he three age groups. The reason</w:t>
      </w:r>
      <w:r>
        <w:rPr>
          <w:sz w:val="28"/>
          <w:szCs w:val="28"/>
        </w:rPr>
        <w:t xml:space="preserve"> for this is that small groups (Rent free, No information) have been left in the analysis. We can remove those </w:t>
      </w:r>
      <w:r w:rsidR="00BD2857">
        <w:rPr>
          <w:sz w:val="28"/>
          <w:szCs w:val="28"/>
        </w:rPr>
        <w:t>groups to make the tests valid (as shown below).</w:t>
      </w:r>
    </w:p>
    <w:p w:rsidR="00716C63" w:rsidRDefault="00716C63">
      <w:pPr>
        <w:rPr>
          <w:sz w:val="28"/>
          <w:szCs w:val="28"/>
        </w:rPr>
      </w:pPr>
      <w:r>
        <w:rPr>
          <w:sz w:val="28"/>
          <w:szCs w:val="28"/>
        </w:rPr>
        <w:br w:type="page"/>
      </w:r>
    </w:p>
    <w:p w:rsidR="00716C63" w:rsidRDefault="00716C63" w:rsidP="00F723DD">
      <w:pPr>
        <w:jc w:val="both"/>
        <w:rPr>
          <w:sz w:val="28"/>
          <w:szCs w:val="28"/>
        </w:rPr>
      </w:pPr>
    </w:p>
    <w:p w:rsidR="00716C63" w:rsidRPr="00716C63" w:rsidRDefault="00716C63" w:rsidP="00716C63">
      <w:pPr>
        <w:autoSpaceDE w:val="0"/>
        <w:autoSpaceDN w:val="0"/>
        <w:adjustRightInd w:val="0"/>
        <w:spacing w:after="0" w:line="240" w:lineRule="auto"/>
        <w:rPr>
          <w:rFonts w:ascii="Times New Roman" w:hAnsi="Times New Roman"/>
          <w:sz w:val="24"/>
          <w:szCs w:val="24"/>
        </w:rPr>
      </w:pPr>
    </w:p>
    <w:tbl>
      <w:tblPr>
        <w:tblW w:w="820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0"/>
        <w:gridCol w:w="2984"/>
        <w:gridCol w:w="1243"/>
        <w:gridCol w:w="1240"/>
        <w:gridCol w:w="1791"/>
      </w:tblGrid>
      <w:tr w:rsidR="00716C63" w:rsidRPr="00716C63" w:rsidTr="00716C63">
        <w:trPr>
          <w:cantSplit/>
          <w:trHeight w:val="312"/>
          <w:tblHeader/>
        </w:trPr>
        <w:tc>
          <w:tcPr>
            <w:tcW w:w="8208" w:type="dxa"/>
            <w:gridSpan w:val="5"/>
            <w:tcBorders>
              <w:top w:val="nil"/>
              <w:left w:val="nil"/>
              <w:bottom w:val="nil"/>
              <w:right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r w:rsidRPr="00716C63">
              <w:rPr>
                <w:rFonts w:ascii="Arial" w:hAnsi="Arial" w:cs="Arial"/>
                <w:b/>
                <w:bCs/>
                <w:color w:val="000000"/>
                <w:sz w:val="18"/>
                <w:szCs w:val="18"/>
              </w:rPr>
              <w:t>Chi-Square Tests</w:t>
            </w:r>
          </w:p>
        </w:tc>
      </w:tr>
      <w:tr w:rsidR="00716C63" w:rsidRPr="00716C63" w:rsidTr="00716C63">
        <w:trPr>
          <w:cantSplit/>
          <w:trHeight w:val="638"/>
          <w:tblHeader/>
        </w:trPr>
        <w:tc>
          <w:tcPr>
            <w:tcW w:w="393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proofErr w:type="spellStart"/>
            <w:r w:rsidRPr="00716C63">
              <w:rPr>
                <w:rFonts w:ascii="Arial" w:hAnsi="Arial" w:cs="Arial"/>
                <w:color w:val="000000"/>
                <w:sz w:val="18"/>
                <w:szCs w:val="18"/>
              </w:rPr>
              <w:t>zrage</w:t>
            </w:r>
            <w:proofErr w:type="spellEnd"/>
          </w:p>
        </w:tc>
        <w:tc>
          <w:tcPr>
            <w:tcW w:w="12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r w:rsidRPr="00716C63">
              <w:rPr>
                <w:rFonts w:ascii="Arial" w:hAnsi="Arial" w:cs="Arial"/>
                <w:color w:val="000000"/>
                <w:sz w:val="18"/>
                <w:szCs w:val="18"/>
              </w:rPr>
              <w:t>Value</w:t>
            </w:r>
          </w:p>
        </w:tc>
        <w:tc>
          <w:tcPr>
            <w:tcW w:w="12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r w:rsidRPr="00716C63">
              <w:rPr>
                <w:rFonts w:ascii="Arial" w:hAnsi="Arial" w:cs="Arial"/>
                <w:color w:val="000000"/>
                <w:sz w:val="18"/>
                <w:szCs w:val="18"/>
              </w:rPr>
              <w:t>df</w:t>
            </w:r>
          </w:p>
        </w:tc>
        <w:tc>
          <w:tcPr>
            <w:tcW w:w="1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16C63" w:rsidRPr="00716C63" w:rsidRDefault="00716C63" w:rsidP="00716C63">
            <w:pPr>
              <w:autoSpaceDE w:val="0"/>
              <w:autoSpaceDN w:val="0"/>
              <w:adjustRightInd w:val="0"/>
              <w:spacing w:after="0" w:line="320" w:lineRule="atLeast"/>
              <w:jc w:val="center"/>
              <w:rPr>
                <w:rFonts w:ascii="Arial" w:hAnsi="Arial" w:cs="Arial"/>
                <w:color w:val="000000"/>
                <w:sz w:val="18"/>
                <w:szCs w:val="18"/>
              </w:rPr>
            </w:pPr>
            <w:proofErr w:type="spellStart"/>
            <w:r w:rsidRPr="00716C63">
              <w:rPr>
                <w:rFonts w:ascii="Arial" w:hAnsi="Arial" w:cs="Arial"/>
                <w:color w:val="000000"/>
                <w:sz w:val="18"/>
                <w:szCs w:val="18"/>
              </w:rPr>
              <w:t>Asymp</w:t>
            </w:r>
            <w:proofErr w:type="spellEnd"/>
            <w:r w:rsidRPr="00716C63">
              <w:rPr>
                <w:rFonts w:ascii="Arial" w:hAnsi="Arial" w:cs="Arial"/>
                <w:color w:val="000000"/>
                <w:sz w:val="18"/>
                <w:szCs w:val="18"/>
              </w:rPr>
              <w:t>. Sig. (2-sided)</w:t>
            </w:r>
          </w:p>
        </w:tc>
      </w:tr>
      <w:tr w:rsidR="00716C63" w:rsidRPr="00716C63" w:rsidTr="00716C63">
        <w:trPr>
          <w:cantSplit/>
          <w:trHeight w:val="342"/>
          <w:tblHeader/>
        </w:trPr>
        <w:tc>
          <w:tcPr>
            <w:tcW w:w="95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18-39</w:t>
            </w:r>
          </w:p>
        </w:tc>
        <w:tc>
          <w:tcPr>
            <w:tcW w:w="29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Pearson Chi-Square</w:t>
            </w:r>
          </w:p>
        </w:tc>
        <w:tc>
          <w:tcPr>
            <w:tcW w:w="12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9.515</w:t>
            </w:r>
            <w:r w:rsidRPr="00716C63">
              <w:rPr>
                <w:rFonts w:ascii="Arial" w:hAnsi="Arial" w:cs="Arial"/>
                <w:color w:val="000000"/>
                <w:sz w:val="18"/>
                <w:szCs w:val="18"/>
                <w:vertAlign w:val="superscript"/>
              </w:rPr>
              <w:t>a</w:t>
            </w:r>
          </w:p>
        </w:tc>
        <w:tc>
          <w:tcPr>
            <w:tcW w:w="1240" w:type="dxa"/>
            <w:tcBorders>
              <w:top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w:t>
            </w:r>
          </w:p>
        </w:tc>
        <w:tc>
          <w:tcPr>
            <w:tcW w:w="17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.049</w:t>
            </w:r>
          </w:p>
        </w:tc>
      </w:tr>
      <w:tr w:rsidR="00716C63" w:rsidRPr="00716C63" w:rsidTr="00716C63">
        <w:trPr>
          <w:cantSplit/>
          <w:trHeight w:val="142"/>
          <w:tblHeader/>
        </w:trPr>
        <w:tc>
          <w:tcPr>
            <w:tcW w:w="95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Likelihood Ratio</w:t>
            </w:r>
          </w:p>
        </w:tc>
        <w:tc>
          <w:tcPr>
            <w:tcW w:w="1243"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9.427</w:t>
            </w:r>
          </w:p>
        </w:tc>
        <w:tc>
          <w:tcPr>
            <w:tcW w:w="1240"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w:t>
            </w:r>
          </w:p>
        </w:tc>
        <w:tc>
          <w:tcPr>
            <w:tcW w:w="1790"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.051</w:t>
            </w:r>
          </w:p>
        </w:tc>
      </w:tr>
      <w:tr w:rsidR="00716C63" w:rsidRPr="00716C63" w:rsidTr="00716C63">
        <w:trPr>
          <w:cantSplit/>
          <w:trHeight w:val="142"/>
          <w:tblHeader/>
        </w:trPr>
        <w:tc>
          <w:tcPr>
            <w:tcW w:w="95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Linear-by-Linear Association</w:t>
            </w:r>
          </w:p>
        </w:tc>
        <w:tc>
          <w:tcPr>
            <w:tcW w:w="1243"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1.003</w:t>
            </w:r>
          </w:p>
        </w:tc>
        <w:tc>
          <w:tcPr>
            <w:tcW w:w="1240"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w:t>
            </w:r>
          </w:p>
        </w:tc>
        <w:tc>
          <w:tcPr>
            <w:tcW w:w="1790"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.317</w:t>
            </w:r>
          </w:p>
        </w:tc>
      </w:tr>
      <w:tr w:rsidR="00716C63" w:rsidRPr="00716C63" w:rsidTr="00716C63">
        <w:trPr>
          <w:cantSplit/>
          <w:trHeight w:val="142"/>
          <w:tblHeader/>
        </w:trPr>
        <w:tc>
          <w:tcPr>
            <w:tcW w:w="95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N of Valid Cases</w:t>
            </w:r>
          </w:p>
        </w:tc>
        <w:tc>
          <w:tcPr>
            <w:tcW w:w="1243" w:type="dxa"/>
            <w:tcBorders>
              <w:top w:val="nil"/>
              <w:lef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1028</w:t>
            </w:r>
          </w:p>
        </w:tc>
        <w:tc>
          <w:tcPr>
            <w:tcW w:w="1240" w:type="dxa"/>
            <w:tcBorders>
              <w:top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c>
          <w:tcPr>
            <w:tcW w:w="1790" w:type="dxa"/>
            <w:tcBorders>
              <w:top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r>
      <w:tr w:rsidR="00716C63" w:rsidRPr="00716C63" w:rsidTr="00716C63">
        <w:trPr>
          <w:cantSplit/>
          <w:trHeight w:val="357"/>
          <w:tblHeader/>
        </w:trPr>
        <w:tc>
          <w:tcPr>
            <w:tcW w:w="950" w:type="dxa"/>
            <w:vMerge w:val="restart"/>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40-59</w:t>
            </w:r>
          </w:p>
        </w:tc>
        <w:tc>
          <w:tcPr>
            <w:tcW w:w="2984" w:type="dxa"/>
            <w:tcBorders>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Pearson Chi-Square</w:t>
            </w:r>
          </w:p>
        </w:tc>
        <w:tc>
          <w:tcPr>
            <w:tcW w:w="1243" w:type="dxa"/>
            <w:tcBorders>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2.293</w:t>
            </w:r>
            <w:r w:rsidRPr="00716C63">
              <w:rPr>
                <w:rFonts w:ascii="Arial" w:hAnsi="Arial" w:cs="Arial"/>
                <w:color w:val="000000"/>
                <w:sz w:val="18"/>
                <w:szCs w:val="18"/>
                <w:vertAlign w:val="superscript"/>
              </w:rPr>
              <w:t>b</w:t>
            </w:r>
          </w:p>
        </w:tc>
        <w:tc>
          <w:tcPr>
            <w:tcW w:w="1240" w:type="dxa"/>
            <w:tcBorders>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w:t>
            </w:r>
          </w:p>
        </w:tc>
        <w:tc>
          <w:tcPr>
            <w:tcW w:w="1790" w:type="dxa"/>
            <w:tcBorders>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.682</w:t>
            </w:r>
          </w:p>
        </w:tc>
      </w:tr>
      <w:tr w:rsidR="00716C63" w:rsidRPr="00716C63" w:rsidTr="00716C63">
        <w:trPr>
          <w:cantSplit/>
          <w:trHeight w:val="142"/>
          <w:tblHeader/>
        </w:trPr>
        <w:tc>
          <w:tcPr>
            <w:tcW w:w="950" w:type="dxa"/>
            <w:vMerge/>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Likelihood Ratio</w:t>
            </w:r>
          </w:p>
        </w:tc>
        <w:tc>
          <w:tcPr>
            <w:tcW w:w="1243"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2.334</w:t>
            </w:r>
          </w:p>
        </w:tc>
        <w:tc>
          <w:tcPr>
            <w:tcW w:w="1240"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w:t>
            </w:r>
          </w:p>
        </w:tc>
        <w:tc>
          <w:tcPr>
            <w:tcW w:w="1790"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.675</w:t>
            </w:r>
          </w:p>
        </w:tc>
      </w:tr>
      <w:tr w:rsidR="00716C63" w:rsidRPr="00716C63" w:rsidTr="00716C63">
        <w:trPr>
          <w:cantSplit/>
          <w:trHeight w:val="142"/>
          <w:tblHeader/>
        </w:trPr>
        <w:tc>
          <w:tcPr>
            <w:tcW w:w="950" w:type="dxa"/>
            <w:vMerge/>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Linear-by-Linear Association</w:t>
            </w:r>
          </w:p>
        </w:tc>
        <w:tc>
          <w:tcPr>
            <w:tcW w:w="1243"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.005</w:t>
            </w:r>
          </w:p>
        </w:tc>
        <w:tc>
          <w:tcPr>
            <w:tcW w:w="1240"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w:t>
            </w:r>
          </w:p>
        </w:tc>
        <w:tc>
          <w:tcPr>
            <w:tcW w:w="1790"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.945</w:t>
            </w:r>
          </w:p>
        </w:tc>
      </w:tr>
      <w:tr w:rsidR="00716C63" w:rsidRPr="00716C63" w:rsidTr="00716C63">
        <w:trPr>
          <w:cantSplit/>
          <w:trHeight w:val="142"/>
          <w:tblHeader/>
        </w:trPr>
        <w:tc>
          <w:tcPr>
            <w:tcW w:w="950" w:type="dxa"/>
            <w:vMerge/>
            <w:tcBorders>
              <w:left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N of Valid Cases</w:t>
            </w:r>
          </w:p>
        </w:tc>
        <w:tc>
          <w:tcPr>
            <w:tcW w:w="1243" w:type="dxa"/>
            <w:tcBorders>
              <w:top w:val="nil"/>
              <w:lef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1136</w:t>
            </w:r>
          </w:p>
        </w:tc>
        <w:tc>
          <w:tcPr>
            <w:tcW w:w="1240" w:type="dxa"/>
            <w:tcBorders>
              <w:top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c>
          <w:tcPr>
            <w:tcW w:w="1790" w:type="dxa"/>
            <w:tcBorders>
              <w:top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r>
      <w:tr w:rsidR="00716C63" w:rsidRPr="00716C63" w:rsidTr="00716C63">
        <w:trPr>
          <w:cantSplit/>
          <w:trHeight w:val="357"/>
          <w:tblHeader/>
        </w:trPr>
        <w:tc>
          <w:tcPr>
            <w:tcW w:w="95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60+</w:t>
            </w:r>
          </w:p>
        </w:tc>
        <w:tc>
          <w:tcPr>
            <w:tcW w:w="2984" w:type="dxa"/>
            <w:tcBorders>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Pearson Chi-Square</w:t>
            </w:r>
          </w:p>
        </w:tc>
        <w:tc>
          <w:tcPr>
            <w:tcW w:w="1243" w:type="dxa"/>
            <w:tcBorders>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4.353</w:t>
            </w:r>
            <w:r w:rsidRPr="00716C63">
              <w:rPr>
                <w:rFonts w:ascii="Arial" w:hAnsi="Arial" w:cs="Arial"/>
                <w:color w:val="000000"/>
                <w:sz w:val="18"/>
                <w:szCs w:val="18"/>
                <w:vertAlign w:val="superscript"/>
              </w:rPr>
              <w:t>c</w:t>
            </w:r>
          </w:p>
        </w:tc>
        <w:tc>
          <w:tcPr>
            <w:tcW w:w="1240" w:type="dxa"/>
            <w:tcBorders>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w:t>
            </w:r>
          </w:p>
        </w:tc>
        <w:tc>
          <w:tcPr>
            <w:tcW w:w="1790" w:type="dxa"/>
            <w:tcBorders>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.360</w:t>
            </w:r>
          </w:p>
        </w:tc>
      </w:tr>
      <w:tr w:rsidR="00716C63" w:rsidRPr="00716C63" w:rsidTr="00716C63">
        <w:trPr>
          <w:cantSplit/>
          <w:trHeight w:val="142"/>
          <w:tblHeader/>
        </w:trPr>
        <w:tc>
          <w:tcPr>
            <w:tcW w:w="95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Likelihood Ratio</w:t>
            </w:r>
          </w:p>
        </w:tc>
        <w:tc>
          <w:tcPr>
            <w:tcW w:w="1243"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4.248</w:t>
            </w:r>
          </w:p>
        </w:tc>
        <w:tc>
          <w:tcPr>
            <w:tcW w:w="1240"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4</w:t>
            </w:r>
          </w:p>
        </w:tc>
        <w:tc>
          <w:tcPr>
            <w:tcW w:w="1790"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.373</w:t>
            </w:r>
          </w:p>
        </w:tc>
      </w:tr>
      <w:tr w:rsidR="00716C63" w:rsidRPr="00716C63" w:rsidTr="00716C63">
        <w:trPr>
          <w:cantSplit/>
          <w:trHeight w:val="142"/>
          <w:tblHeader/>
        </w:trPr>
        <w:tc>
          <w:tcPr>
            <w:tcW w:w="95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nil"/>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Linear-by-Linear Association</w:t>
            </w:r>
          </w:p>
        </w:tc>
        <w:tc>
          <w:tcPr>
            <w:tcW w:w="1243" w:type="dxa"/>
            <w:tcBorders>
              <w:top w:val="nil"/>
              <w:left w:val="single" w:sz="16" w:space="0" w:color="000000"/>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1.361</w:t>
            </w:r>
          </w:p>
        </w:tc>
        <w:tc>
          <w:tcPr>
            <w:tcW w:w="1240" w:type="dxa"/>
            <w:tcBorders>
              <w:top w:val="nil"/>
              <w:bottom w:val="nil"/>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1</w:t>
            </w:r>
          </w:p>
        </w:tc>
        <w:tc>
          <w:tcPr>
            <w:tcW w:w="1790" w:type="dxa"/>
            <w:tcBorders>
              <w:top w:val="nil"/>
              <w:bottom w:val="nil"/>
              <w:right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.243</w:t>
            </w:r>
          </w:p>
        </w:tc>
      </w:tr>
      <w:tr w:rsidR="00716C63" w:rsidRPr="00716C63" w:rsidTr="00716C63">
        <w:trPr>
          <w:cantSplit/>
          <w:trHeight w:val="142"/>
          <w:tblHeader/>
        </w:trPr>
        <w:tc>
          <w:tcPr>
            <w:tcW w:w="95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Arial" w:hAnsi="Arial" w:cs="Arial"/>
                <w:color w:val="000000"/>
                <w:sz w:val="18"/>
                <w:szCs w:val="18"/>
              </w:rPr>
            </w:pPr>
          </w:p>
        </w:tc>
        <w:tc>
          <w:tcPr>
            <w:tcW w:w="29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N of Valid Cases</w:t>
            </w:r>
          </w:p>
        </w:tc>
        <w:tc>
          <w:tcPr>
            <w:tcW w:w="12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16C63" w:rsidRPr="00716C63" w:rsidRDefault="00716C63" w:rsidP="00716C63">
            <w:pPr>
              <w:autoSpaceDE w:val="0"/>
              <w:autoSpaceDN w:val="0"/>
              <w:adjustRightInd w:val="0"/>
              <w:spacing w:after="0" w:line="320" w:lineRule="atLeast"/>
              <w:jc w:val="right"/>
              <w:rPr>
                <w:rFonts w:ascii="Arial" w:hAnsi="Arial" w:cs="Arial"/>
                <w:color w:val="000000"/>
                <w:sz w:val="18"/>
                <w:szCs w:val="18"/>
              </w:rPr>
            </w:pPr>
            <w:r w:rsidRPr="00716C63">
              <w:rPr>
                <w:rFonts w:ascii="Arial" w:hAnsi="Arial" w:cs="Arial"/>
                <w:color w:val="000000"/>
                <w:sz w:val="18"/>
                <w:szCs w:val="18"/>
              </w:rPr>
              <w:t>919</w:t>
            </w:r>
          </w:p>
        </w:tc>
        <w:tc>
          <w:tcPr>
            <w:tcW w:w="1240" w:type="dxa"/>
            <w:tcBorders>
              <w:top w:val="nil"/>
              <w:bottom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c>
          <w:tcPr>
            <w:tcW w:w="17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240" w:lineRule="auto"/>
              <w:rPr>
                <w:rFonts w:ascii="Times New Roman" w:hAnsi="Times New Roman"/>
                <w:sz w:val="24"/>
                <w:szCs w:val="24"/>
              </w:rPr>
            </w:pPr>
          </w:p>
        </w:tc>
      </w:tr>
      <w:tr w:rsidR="00716C63" w:rsidRPr="00716C63" w:rsidTr="00716C63">
        <w:trPr>
          <w:cantSplit/>
          <w:trHeight w:val="624"/>
          <w:tblHeader/>
        </w:trPr>
        <w:tc>
          <w:tcPr>
            <w:tcW w:w="8208" w:type="dxa"/>
            <w:gridSpan w:val="5"/>
            <w:tcBorders>
              <w:top w:val="nil"/>
              <w:left w:val="nil"/>
              <w:bottom w:val="nil"/>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a. 0 cells (.0%) have expected count less than 5. The minimum expected count is 18.82.</w:t>
            </w:r>
          </w:p>
        </w:tc>
      </w:tr>
      <w:tr w:rsidR="00716C63" w:rsidRPr="00716C63" w:rsidTr="00716C63">
        <w:trPr>
          <w:cantSplit/>
          <w:trHeight w:val="638"/>
          <w:tblHeader/>
        </w:trPr>
        <w:tc>
          <w:tcPr>
            <w:tcW w:w="8208" w:type="dxa"/>
            <w:gridSpan w:val="5"/>
            <w:tcBorders>
              <w:top w:val="nil"/>
              <w:left w:val="nil"/>
              <w:bottom w:val="nil"/>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b. 0 cells (.0%) have expected count less than 5. The minimum expected count is 15.00.</w:t>
            </w:r>
          </w:p>
        </w:tc>
      </w:tr>
      <w:tr w:rsidR="00716C63" w:rsidRPr="00716C63" w:rsidTr="00716C63">
        <w:trPr>
          <w:cantSplit/>
          <w:trHeight w:val="624"/>
        </w:trPr>
        <w:tc>
          <w:tcPr>
            <w:tcW w:w="8208" w:type="dxa"/>
            <w:gridSpan w:val="5"/>
            <w:tcBorders>
              <w:top w:val="nil"/>
              <w:left w:val="nil"/>
              <w:bottom w:val="nil"/>
              <w:right w:val="nil"/>
            </w:tcBorders>
            <w:shd w:val="clear" w:color="auto" w:fill="FFFFFF"/>
            <w:tcMar>
              <w:top w:w="30" w:type="dxa"/>
              <w:left w:w="30" w:type="dxa"/>
              <w:bottom w:w="30" w:type="dxa"/>
              <w:right w:w="30" w:type="dxa"/>
            </w:tcMar>
          </w:tcPr>
          <w:p w:rsidR="00716C63" w:rsidRPr="00716C63" w:rsidRDefault="00716C63" w:rsidP="00716C63">
            <w:pPr>
              <w:autoSpaceDE w:val="0"/>
              <w:autoSpaceDN w:val="0"/>
              <w:adjustRightInd w:val="0"/>
              <w:spacing w:after="0" w:line="320" w:lineRule="atLeast"/>
              <w:rPr>
                <w:rFonts w:ascii="Arial" w:hAnsi="Arial" w:cs="Arial"/>
                <w:color w:val="000000"/>
                <w:sz w:val="18"/>
                <w:szCs w:val="18"/>
              </w:rPr>
            </w:pPr>
            <w:r w:rsidRPr="00716C63">
              <w:rPr>
                <w:rFonts w:ascii="Arial" w:hAnsi="Arial" w:cs="Arial"/>
                <w:color w:val="000000"/>
                <w:sz w:val="18"/>
                <w:szCs w:val="18"/>
              </w:rPr>
              <w:t>c. 0 cells (.0%) have expected count less than 5. The minimum expected count is 10.83.</w:t>
            </w:r>
          </w:p>
        </w:tc>
      </w:tr>
    </w:tbl>
    <w:p w:rsidR="00716C63" w:rsidRPr="00716C63" w:rsidRDefault="00716C63" w:rsidP="00716C63">
      <w:pPr>
        <w:autoSpaceDE w:val="0"/>
        <w:autoSpaceDN w:val="0"/>
        <w:adjustRightInd w:val="0"/>
        <w:spacing w:after="0" w:line="400" w:lineRule="atLeast"/>
        <w:rPr>
          <w:rFonts w:ascii="Times New Roman" w:hAnsi="Times New Roman"/>
          <w:sz w:val="24"/>
          <w:szCs w:val="24"/>
        </w:rPr>
      </w:pPr>
    </w:p>
    <w:p w:rsidR="00716C63" w:rsidRDefault="00716C63" w:rsidP="00F723DD">
      <w:pPr>
        <w:jc w:val="both"/>
        <w:rPr>
          <w:sz w:val="28"/>
          <w:szCs w:val="28"/>
        </w:rPr>
      </w:pPr>
      <w:r>
        <w:rPr>
          <w:sz w:val="28"/>
          <w:szCs w:val="28"/>
        </w:rPr>
        <w:t>The tests are no</w:t>
      </w:r>
      <w:r w:rsidR="004C6A07">
        <w:rPr>
          <w:sz w:val="28"/>
          <w:szCs w:val="28"/>
        </w:rPr>
        <w:t>w</w:t>
      </w:r>
      <w:r>
        <w:rPr>
          <w:sz w:val="28"/>
          <w:szCs w:val="28"/>
        </w:rPr>
        <w:t xml:space="preserve"> valid for each age group. Looking at the relationships we can see that</w:t>
      </w:r>
    </w:p>
    <w:p w:rsidR="00716C63" w:rsidRDefault="00716C63" w:rsidP="00716C63">
      <w:pPr>
        <w:pStyle w:val="ListParagraph"/>
        <w:numPr>
          <w:ilvl w:val="0"/>
          <w:numId w:val="2"/>
        </w:numPr>
        <w:jc w:val="both"/>
        <w:rPr>
          <w:sz w:val="28"/>
          <w:szCs w:val="28"/>
        </w:rPr>
      </w:pPr>
      <w:r>
        <w:rPr>
          <w:sz w:val="28"/>
          <w:szCs w:val="28"/>
        </w:rPr>
        <w:t>There is no relationship between housing tenure and attitudes for those aged 40-59 or those aged 60+</w:t>
      </w:r>
    </w:p>
    <w:p w:rsidR="00716C63" w:rsidRDefault="00716C63" w:rsidP="00716C63">
      <w:pPr>
        <w:pStyle w:val="ListParagraph"/>
        <w:numPr>
          <w:ilvl w:val="0"/>
          <w:numId w:val="2"/>
        </w:numPr>
        <w:jc w:val="both"/>
        <w:rPr>
          <w:sz w:val="28"/>
          <w:szCs w:val="28"/>
        </w:rPr>
      </w:pPr>
      <w:r>
        <w:rPr>
          <w:sz w:val="28"/>
          <w:szCs w:val="28"/>
        </w:rPr>
        <w:t>The relationship between attit</w:t>
      </w:r>
      <w:r w:rsidR="00C777B0">
        <w:rPr>
          <w:sz w:val="28"/>
          <w:szCs w:val="28"/>
        </w:rPr>
        <w:t>udes and housing tenure is on the</w:t>
      </w:r>
      <w:r>
        <w:rPr>
          <w:sz w:val="28"/>
          <w:szCs w:val="28"/>
        </w:rPr>
        <w:t xml:space="preserve"> margins of statistical significance for the youngest age group, given this weak significance level and a lack of a theoretical justification for such a relationship we would be cautious in stating that there is a relationship among this group.</w:t>
      </w:r>
    </w:p>
    <w:p w:rsidR="00716C63" w:rsidRPr="00BD2857" w:rsidRDefault="00716C63">
      <w:pPr>
        <w:rPr>
          <w:b/>
          <w:sz w:val="28"/>
          <w:szCs w:val="28"/>
        </w:rPr>
      </w:pPr>
      <w:r>
        <w:rPr>
          <w:sz w:val="28"/>
          <w:szCs w:val="28"/>
        </w:rPr>
        <w:br w:type="page"/>
      </w:r>
      <w:r w:rsidR="006A5896" w:rsidRPr="00BD2857">
        <w:rPr>
          <w:b/>
          <w:sz w:val="28"/>
          <w:szCs w:val="28"/>
        </w:rPr>
        <w:lastRenderedPageBreak/>
        <w:t>Example 3</w:t>
      </w:r>
      <w:r w:rsidR="00967CA8" w:rsidRPr="00BD2857">
        <w:rPr>
          <w:b/>
          <w:sz w:val="28"/>
          <w:szCs w:val="28"/>
        </w:rPr>
        <w:t xml:space="preserve">: Attitudes by ethnic group </w:t>
      </w:r>
      <w:r w:rsidR="00967CA8" w:rsidRPr="00BD2857">
        <w:rPr>
          <w:b/>
          <w:i/>
          <w:sz w:val="28"/>
          <w:szCs w:val="28"/>
        </w:rPr>
        <w:t>controlling for gender</w:t>
      </w:r>
    </w:p>
    <w:p w:rsidR="00967CA8" w:rsidRDefault="00967CA8">
      <w:pPr>
        <w:rPr>
          <w:sz w:val="28"/>
          <w:szCs w:val="28"/>
        </w:rPr>
      </w:pPr>
    </w:p>
    <w:p w:rsidR="00967CA8" w:rsidRDefault="006F6B96">
      <w:pPr>
        <w:rPr>
          <w:sz w:val="28"/>
          <w:szCs w:val="28"/>
        </w:rPr>
      </w:pPr>
      <w:r>
        <w:rPr>
          <w:noProof/>
          <w:sz w:val="28"/>
          <w:szCs w:val="28"/>
          <w:lang w:eastAsia="en-GB"/>
        </w:rPr>
        <w:drawing>
          <wp:inline distT="0" distB="0" distL="0" distR="0">
            <wp:extent cx="5724525" cy="5781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5781675"/>
                    </a:xfrm>
                    <a:prstGeom prst="rect">
                      <a:avLst/>
                    </a:prstGeom>
                    <a:noFill/>
                    <a:ln>
                      <a:noFill/>
                    </a:ln>
                  </pic:spPr>
                </pic:pic>
              </a:graphicData>
            </a:graphic>
          </wp:inline>
        </w:drawing>
      </w:r>
    </w:p>
    <w:p w:rsidR="00967CA8" w:rsidRDefault="00967CA8">
      <w:pPr>
        <w:rPr>
          <w:sz w:val="28"/>
          <w:szCs w:val="28"/>
        </w:rPr>
      </w:pPr>
      <w:r>
        <w:rPr>
          <w:sz w:val="28"/>
          <w:szCs w:val="28"/>
        </w:rPr>
        <w:t>In this example both chi-square tests are valid. However for males there is no relationship between attitudes and ethnicity while for females there is a significant relationship between attitudes and ethnicity.</w:t>
      </w:r>
    </w:p>
    <w:p w:rsidR="00967CA8" w:rsidRDefault="00967CA8">
      <w:pPr>
        <w:rPr>
          <w:sz w:val="28"/>
          <w:szCs w:val="28"/>
        </w:rPr>
      </w:pPr>
    </w:p>
    <w:p w:rsidR="00967CA8" w:rsidRDefault="00967CA8">
      <w:pPr>
        <w:rPr>
          <w:sz w:val="28"/>
          <w:szCs w:val="28"/>
        </w:rPr>
      </w:pPr>
      <w:r>
        <w:rPr>
          <w:sz w:val="28"/>
          <w:szCs w:val="28"/>
        </w:rPr>
        <w:br w:type="page"/>
      </w:r>
    </w:p>
    <w:p w:rsidR="00967CA8" w:rsidRPr="00BD2857" w:rsidRDefault="00967CA8">
      <w:pPr>
        <w:rPr>
          <w:b/>
          <w:sz w:val="28"/>
          <w:szCs w:val="28"/>
        </w:rPr>
      </w:pPr>
      <w:bookmarkStart w:id="0" w:name="_GoBack"/>
      <w:r w:rsidRPr="00BD2857">
        <w:rPr>
          <w:b/>
          <w:sz w:val="28"/>
          <w:szCs w:val="28"/>
        </w:rPr>
        <w:lastRenderedPageBreak/>
        <w:t xml:space="preserve">Example </w:t>
      </w:r>
      <w:r w:rsidR="006A5896" w:rsidRPr="00BD2857">
        <w:rPr>
          <w:b/>
          <w:sz w:val="28"/>
          <w:szCs w:val="28"/>
        </w:rPr>
        <w:t>4</w:t>
      </w:r>
      <w:r w:rsidRPr="00BD2857">
        <w:rPr>
          <w:b/>
          <w:sz w:val="28"/>
          <w:szCs w:val="28"/>
        </w:rPr>
        <w:t xml:space="preserve">: Attitudes and ethnicity </w:t>
      </w:r>
      <w:r w:rsidRPr="00BD2857">
        <w:rPr>
          <w:b/>
          <w:i/>
          <w:sz w:val="28"/>
          <w:szCs w:val="28"/>
        </w:rPr>
        <w:t>controlling for age</w:t>
      </w:r>
    </w:p>
    <w:bookmarkEnd w:id="0"/>
    <w:p w:rsidR="00967CA8" w:rsidRDefault="00967CA8">
      <w:pPr>
        <w:rPr>
          <w:sz w:val="28"/>
          <w:szCs w:val="28"/>
        </w:rPr>
      </w:pPr>
    </w:p>
    <w:p w:rsidR="00967CA8" w:rsidRDefault="006F6B96">
      <w:pPr>
        <w:rPr>
          <w:sz w:val="28"/>
          <w:szCs w:val="28"/>
        </w:rPr>
      </w:pPr>
      <w:r>
        <w:rPr>
          <w:noProof/>
          <w:sz w:val="28"/>
          <w:szCs w:val="28"/>
          <w:lang w:eastAsia="en-GB"/>
        </w:rPr>
        <w:drawing>
          <wp:inline distT="0" distB="0" distL="0" distR="0">
            <wp:extent cx="5724525" cy="5019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5019675"/>
                    </a:xfrm>
                    <a:prstGeom prst="rect">
                      <a:avLst/>
                    </a:prstGeom>
                    <a:noFill/>
                    <a:ln>
                      <a:noFill/>
                    </a:ln>
                  </pic:spPr>
                </pic:pic>
              </a:graphicData>
            </a:graphic>
          </wp:inline>
        </w:drawing>
      </w:r>
    </w:p>
    <w:p w:rsidR="00967CA8" w:rsidRDefault="006F6B96">
      <w:pPr>
        <w:rPr>
          <w:sz w:val="28"/>
          <w:szCs w:val="28"/>
        </w:rPr>
      </w:pPr>
      <w:r>
        <w:rPr>
          <w:noProof/>
          <w:sz w:val="28"/>
          <w:szCs w:val="28"/>
          <w:lang w:eastAsia="en-GB"/>
        </w:rPr>
        <w:lastRenderedPageBreak/>
        <w:drawing>
          <wp:inline distT="0" distB="0" distL="0" distR="0">
            <wp:extent cx="5114925" cy="3800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4925" cy="3800475"/>
                    </a:xfrm>
                    <a:prstGeom prst="rect">
                      <a:avLst/>
                    </a:prstGeom>
                    <a:noFill/>
                    <a:ln>
                      <a:noFill/>
                    </a:ln>
                  </pic:spPr>
                </pic:pic>
              </a:graphicData>
            </a:graphic>
          </wp:inline>
        </w:drawing>
      </w:r>
    </w:p>
    <w:p w:rsidR="00967CA8" w:rsidRDefault="00967CA8">
      <w:pPr>
        <w:rPr>
          <w:sz w:val="28"/>
          <w:szCs w:val="28"/>
        </w:rPr>
      </w:pPr>
      <w:r>
        <w:rPr>
          <w:sz w:val="28"/>
          <w:szCs w:val="28"/>
        </w:rPr>
        <w:t>In this example the test is valid for the two youngest age groups but not valid for those aged 60+. The reason for this there are only a small number of non-white respondents aged over 60. There are two options here</w:t>
      </w:r>
    </w:p>
    <w:p w:rsidR="00967CA8" w:rsidRDefault="00967CA8">
      <w:pPr>
        <w:rPr>
          <w:sz w:val="28"/>
          <w:szCs w:val="28"/>
        </w:rPr>
      </w:pPr>
    </w:p>
    <w:p w:rsidR="00967CA8" w:rsidRDefault="00967CA8" w:rsidP="00967CA8">
      <w:pPr>
        <w:pStyle w:val="ListParagraph"/>
        <w:numPr>
          <w:ilvl w:val="0"/>
          <w:numId w:val="3"/>
        </w:numPr>
        <w:rPr>
          <w:sz w:val="28"/>
          <w:szCs w:val="28"/>
        </w:rPr>
      </w:pPr>
      <w:r>
        <w:rPr>
          <w:sz w:val="28"/>
          <w:szCs w:val="28"/>
        </w:rPr>
        <w:t>Report the chi-</w:t>
      </w:r>
      <w:r w:rsidR="0056286C">
        <w:rPr>
          <w:sz w:val="28"/>
          <w:szCs w:val="28"/>
        </w:rPr>
        <w:t>square</w:t>
      </w:r>
      <w:r>
        <w:rPr>
          <w:sz w:val="28"/>
          <w:szCs w:val="28"/>
        </w:rPr>
        <w:t xml:space="preserve"> tests just for the youngest age groups and indicate that there is not sufficient data to make conclusions about the relationship between ethnicity and attitudes in the oldest age group.</w:t>
      </w:r>
    </w:p>
    <w:p w:rsidR="00967CA8" w:rsidRDefault="00C777B0" w:rsidP="00967CA8">
      <w:pPr>
        <w:pStyle w:val="ListParagraph"/>
        <w:numPr>
          <w:ilvl w:val="0"/>
          <w:numId w:val="3"/>
        </w:numPr>
        <w:rPr>
          <w:sz w:val="28"/>
          <w:szCs w:val="28"/>
        </w:rPr>
      </w:pPr>
      <w:r>
        <w:rPr>
          <w:sz w:val="28"/>
          <w:szCs w:val="28"/>
        </w:rPr>
        <w:t>Run a comparison for Over 60’s which just compares White vs. All Others</w:t>
      </w:r>
    </w:p>
    <w:p w:rsidR="00C777B0" w:rsidRDefault="00C777B0" w:rsidP="00C777B0">
      <w:pPr>
        <w:pStyle w:val="ListParagraph"/>
        <w:rPr>
          <w:sz w:val="28"/>
          <w:szCs w:val="28"/>
        </w:rPr>
      </w:pPr>
    </w:p>
    <w:p w:rsidR="00C777B0" w:rsidRDefault="00C777B0" w:rsidP="00C777B0">
      <w:pPr>
        <w:pStyle w:val="ListParagraph"/>
        <w:rPr>
          <w:sz w:val="28"/>
          <w:szCs w:val="28"/>
        </w:rPr>
      </w:pPr>
    </w:p>
    <w:p w:rsidR="00C777B0" w:rsidRPr="00967CA8" w:rsidRDefault="00C777B0" w:rsidP="00C777B0">
      <w:pPr>
        <w:pStyle w:val="ListParagraph"/>
        <w:ind w:left="0"/>
        <w:rPr>
          <w:sz w:val="28"/>
          <w:szCs w:val="28"/>
        </w:rPr>
      </w:pPr>
    </w:p>
    <w:sectPr w:rsidR="00C777B0" w:rsidRPr="00967CA8" w:rsidSect="000F5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F2C"/>
    <w:multiLevelType w:val="hybridMultilevel"/>
    <w:tmpl w:val="EC74D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F9276F"/>
    <w:multiLevelType w:val="hybridMultilevel"/>
    <w:tmpl w:val="20EEC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AA85D3C"/>
    <w:multiLevelType w:val="hybridMultilevel"/>
    <w:tmpl w:val="3E663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E62E0C"/>
    <w:multiLevelType w:val="hybridMultilevel"/>
    <w:tmpl w:val="86B8B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6EC"/>
    <w:rsid w:val="00051049"/>
    <w:rsid w:val="000F5E30"/>
    <w:rsid w:val="0027039E"/>
    <w:rsid w:val="004C6A07"/>
    <w:rsid w:val="0056286C"/>
    <w:rsid w:val="006A5896"/>
    <w:rsid w:val="006F6B96"/>
    <w:rsid w:val="00716C63"/>
    <w:rsid w:val="00967CA8"/>
    <w:rsid w:val="00BA46EC"/>
    <w:rsid w:val="00BD2857"/>
    <w:rsid w:val="00C15F4F"/>
    <w:rsid w:val="00C228BC"/>
    <w:rsid w:val="00C6296F"/>
    <w:rsid w:val="00C777B0"/>
    <w:rsid w:val="00F72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D"/>
    <w:pPr>
      <w:ind w:left="720"/>
    </w:pPr>
  </w:style>
  <w:style w:type="paragraph" w:styleId="BalloonText">
    <w:name w:val="Balloon Text"/>
    <w:basedOn w:val="Normal"/>
    <w:link w:val="BalloonTextChar"/>
    <w:uiPriority w:val="99"/>
    <w:semiHidden/>
    <w:unhideWhenUsed/>
    <w:rsid w:val="00C1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4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E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D"/>
    <w:pPr>
      <w:ind w:left="720"/>
    </w:pPr>
  </w:style>
  <w:style w:type="paragraph" w:styleId="BalloonText">
    <w:name w:val="Balloon Text"/>
    <w:basedOn w:val="Normal"/>
    <w:link w:val="BalloonTextChar"/>
    <w:uiPriority w:val="99"/>
    <w:semiHidden/>
    <w:unhideWhenUsed/>
    <w:rsid w:val="00C1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F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soxps</dc:creator>
  <cp:lastModifiedBy>Paula</cp:lastModifiedBy>
  <cp:revision>2</cp:revision>
  <cp:lastPrinted>2009-11-23T11:33:00Z</cp:lastPrinted>
  <dcterms:created xsi:type="dcterms:W3CDTF">2011-07-28T14:41:00Z</dcterms:created>
  <dcterms:modified xsi:type="dcterms:W3CDTF">2011-07-28T14:41:00Z</dcterms:modified>
</cp:coreProperties>
</file>