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7C" w:rsidRDefault="009D427C">
      <w:pPr>
        <w:pStyle w:val="BodyTextIndent"/>
        <w:jc w:val="center"/>
      </w:pPr>
    </w:p>
    <w:p w:rsidR="009D427C" w:rsidRDefault="009D427C">
      <w:pPr>
        <w:pStyle w:val="BodyTextIndent"/>
        <w:jc w:val="center"/>
      </w:pPr>
    </w:p>
    <w:p w:rsidR="009D427C" w:rsidRDefault="009D427C">
      <w:pPr>
        <w:pStyle w:val="BodyTextIndent"/>
        <w:ind w:left="0"/>
        <w:jc w:val="center"/>
        <w:rPr>
          <w:b/>
          <w:sz w:val="36"/>
        </w:rPr>
      </w:pPr>
      <w:smartTag w:uri="urn:schemas-microsoft-com:office:smarttags" w:element="place">
        <w:smartTag w:uri="urn:schemas-microsoft-com:office:smarttags" w:element="PlaceType">
          <w:r>
            <w:rPr>
              <w:b/>
              <w:sz w:val="36"/>
            </w:rPr>
            <w:t>UNIVERSITY</w:t>
          </w:r>
        </w:smartTag>
        <w:r>
          <w:rPr>
            <w:b/>
            <w:sz w:val="36"/>
          </w:rPr>
          <w:t xml:space="preserve"> OF </w:t>
        </w:r>
        <w:smartTag w:uri="urn:schemas-microsoft-com:office:smarttags" w:element="PlaceName">
          <w:r>
            <w:rPr>
              <w:b/>
              <w:sz w:val="36"/>
            </w:rPr>
            <w:t>PORTSMOUTH</w:t>
          </w:r>
        </w:smartTag>
      </w:smartTag>
    </w:p>
    <w:p w:rsidR="009D427C" w:rsidRDefault="009D427C">
      <w:pPr>
        <w:pStyle w:val="BodyTextIndent"/>
        <w:ind w:left="0"/>
        <w:jc w:val="center"/>
        <w:rPr>
          <w:b/>
          <w:sz w:val="36"/>
        </w:rPr>
      </w:pPr>
    </w:p>
    <w:p w:rsidR="009D427C" w:rsidRDefault="009D427C">
      <w:pPr>
        <w:pStyle w:val="BodyTextIndent"/>
        <w:ind w:left="0"/>
        <w:jc w:val="center"/>
        <w:rPr>
          <w:b/>
          <w:sz w:val="28"/>
        </w:rPr>
      </w:pPr>
      <w:smartTag w:uri="urn:schemas-microsoft-com:office:smarttags" w:element="place">
        <w:smartTag w:uri="urn:schemas-microsoft-com:office:smarttags" w:element="PlaceName">
          <w:r>
            <w:rPr>
              <w:b/>
              <w:sz w:val="28"/>
            </w:rPr>
            <w:t>Portsmouth</w:t>
          </w:r>
        </w:smartTag>
        <w:r>
          <w:rPr>
            <w:b/>
            <w:sz w:val="28"/>
          </w:rPr>
          <w:t xml:space="preserve"> </w:t>
        </w:r>
        <w:smartTag w:uri="urn:schemas-microsoft-com:office:smarttags" w:element="PlaceName">
          <w:r>
            <w:rPr>
              <w:b/>
              <w:sz w:val="28"/>
            </w:rPr>
            <w:t>Business</w:t>
          </w:r>
        </w:smartTag>
        <w:r>
          <w:rPr>
            <w:b/>
            <w:sz w:val="28"/>
          </w:rPr>
          <w:t xml:space="preserve"> </w:t>
        </w:r>
        <w:smartTag w:uri="urn:schemas-microsoft-com:office:smarttags" w:element="PlaceType">
          <w:r>
            <w:rPr>
              <w:b/>
              <w:sz w:val="28"/>
            </w:rPr>
            <w:t>School</w:t>
          </w:r>
        </w:smartTag>
      </w:smartTag>
    </w:p>
    <w:p w:rsidR="009D427C" w:rsidRDefault="009D427C">
      <w:pPr>
        <w:pStyle w:val="BodyTextIndent"/>
        <w:ind w:left="0"/>
        <w:jc w:val="center"/>
        <w:rPr>
          <w:b/>
          <w:sz w:val="28"/>
        </w:rPr>
      </w:pPr>
    </w:p>
    <w:p w:rsidR="009D427C" w:rsidRDefault="009D427C">
      <w:pPr>
        <w:pStyle w:val="BodyTextIndent"/>
        <w:ind w:left="0"/>
        <w:jc w:val="center"/>
        <w:rPr>
          <w:b/>
          <w:sz w:val="28"/>
        </w:rPr>
      </w:pPr>
      <w:r>
        <w:rPr>
          <w:b/>
          <w:sz w:val="28"/>
        </w:rPr>
        <w:t>Department of Economics</w:t>
      </w:r>
    </w:p>
    <w:p w:rsidR="009D427C" w:rsidRDefault="009D427C">
      <w:pPr>
        <w:pStyle w:val="BodyTextIndent"/>
        <w:ind w:left="0"/>
        <w:jc w:val="center"/>
        <w:rPr>
          <w:b/>
          <w:sz w:val="28"/>
        </w:rPr>
      </w:pPr>
    </w:p>
    <w:p w:rsidR="009D427C" w:rsidRDefault="009D427C">
      <w:pPr>
        <w:pStyle w:val="BodyTextIndent"/>
        <w:ind w:left="0"/>
        <w:jc w:val="center"/>
        <w:rPr>
          <w:b/>
          <w:sz w:val="28"/>
        </w:rPr>
      </w:pPr>
    </w:p>
    <w:p w:rsidR="009D427C" w:rsidRDefault="009D427C">
      <w:pPr>
        <w:pStyle w:val="BodyTextIndent"/>
        <w:ind w:left="0"/>
        <w:jc w:val="center"/>
        <w:rPr>
          <w:b/>
          <w:bCs/>
          <w:sz w:val="28"/>
        </w:rPr>
      </w:pPr>
      <w:r>
        <w:rPr>
          <w:b/>
          <w:bCs/>
          <w:sz w:val="28"/>
        </w:rPr>
        <w:t xml:space="preserve">REGIONAL &amp; LOCAL ECONOMIC ANALYSIS (ECON 323) </w:t>
      </w:r>
    </w:p>
    <w:p w:rsidR="009D427C" w:rsidRDefault="009D427C">
      <w:pPr>
        <w:pStyle w:val="BodyTextIndent"/>
        <w:ind w:left="0"/>
        <w:jc w:val="center"/>
        <w:rPr>
          <w:b/>
          <w:sz w:val="28"/>
        </w:rPr>
      </w:pPr>
      <w:r>
        <w:rPr>
          <w:b/>
          <w:sz w:val="28"/>
        </w:rPr>
        <w:t>Level 3 Semester 1</w:t>
      </w:r>
    </w:p>
    <w:p w:rsidR="009D427C" w:rsidRDefault="009D427C">
      <w:pPr>
        <w:pStyle w:val="BodyTextIndent"/>
        <w:ind w:left="0"/>
        <w:jc w:val="center"/>
        <w:rPr>
          <w:b/>
          <w:sz w:val="28"/>
        </w:rPr>
      </w:pPr>
      <w:r>
        <w:rPr>
          <w:b/>
          <w:sz w:val="28"/>
        </w:rPr>
        <w:t>2002/03</w:t>
      </w: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sz w:val="28"/>
        </w:rPr>
      </w:pPr>
      <w:r>
        <w:rPr>
          <w:b/>
          <w:sz w:val="28"/>
        </w:rPr>
        <w:t>Answer ONE question from section A and ONE question from section B</w:t>
      </w: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sz w:val="28"/>
        </w:rPr>
      </w:pPr>
      <w:r>
        <w:rPr>
          <w:b/>
          <w:sz w:val="28"/>
        </w:rPr>
        <w:t>USE A SEPARATE ANSWER BOOK for each question</w:t>
      </w:r>
    </w:p>
    <w:p w:rsidR="009D427C" w:rsidRDefault="009D427C">
      <w:pPr>
        <w:pStyle w:val="BodyTextIndent"/>
        <w:ind w:left="0"/>
        <w:jc w:val="center"/>
        <w:rPr>
          <w:iCs/>
        </w:rPr>
      </w:pPr>
    </w:p>
    <w:p w:rsidR="009D427C" w:rsidRDefault="009D427C">
      <w:pPr>
        <w:pStyle w:val="BodyTextIndent"/>
        <w:ind w:left="0"/>
        <w:jc w:val="center"/>
        <w:rPr>
          <w:b/>
          <w:iCs/>
        </w:rPr>
      </w:pPr>
    </w:p>
    <w:p w:rsidR="009D427C" w:rsidRDefault="009D427C">
      <w:pPr>
        <w:pStyle w:val="BodyTextIndent"/>
        <w:ind w:left="0"/>
        <w:jc w:val="center"/>
        <w:rPr>
          <w:b/>
          <w:iCs/>
        </w:rPr>
      </w:pPr>
    </w:p>
    <w:p w:rsidR="009D427C" w:rsidRDefault="009D427C">
      <w:pPr>
        <w:tabs>
          <w:tab w:val="left" w:pos="0"/>
        </w:tabs>
        <w:jc w:val="center"/>
        <w:rPr>
          <w:iCs/>
        </w:rPr>
      </w:pPr>
    </w:p>
    <w:p w:rsidR="009D427C" w:rsidRDefault="009D427C">
      <w:pPr>
        <w:tabs>
          <w:tab w:val="left" w:pos="720"/>
        </w:tabs>
        <w:jc w:val="center"/>
        <w:rPr>
          <w:b/>
          <w:sz w:val="28"/>
        </w:rPr>
      </w:pPr>
      <w:r>
        <w:rPr>
          <w:b/>
          <w:sz w:val="28"/>
        </w:rPr>
        <w:t>Time allowed: 2 hours</w:t>
      </w:r>
    </w:p>
    <w:p w:rsidR="009D427C" w:rsidRDefault="009D427C">
      <w:pPr>
        <w:tabs>
          <w:tab w:val="left" w:pos="720"/>
        </w:tabs>
        <w:jc w:val="center"/>
        <w:rPr>
          <w:b/>
          <w:sz w:val="24"/>
        </w:rPr>
      </w:pPr>
    </w:p>
    <w:p w:rsidR="009D427C" w:rsidRDefault="009D427C">
      <w:pPr>
        <w:tabs>
          <w:tab w:val="left" w:pos="720"/>
        </w:tabs>
        <w:jc w:val="center"/>
        <w:rPr>
          <w:b/>
          <w:sz w:val="24"/>
        </w:rPr>
      </w:pPr>
    </w:p>
    <w:p w:rsidR="009D427C" w:rsidRDefault="009D427C">
      <w:pPr>
        <w:tabs>
          <w:tab w:val="left" w:pos="720"/>
        </w:tabs>
        <w:jc w:val="center"/>
        <w:rPr>
          <w:b/>
          <w:sz w:val="24"/>
        </w:rPr>
      </w:pPr>
    </w:p>
    <w:p w:rsidR="009D427C" w:rsidRDefault="009D427C">
      <w:pPr>
        <w:tabs>
          <w:tab w:val="left" w:pos="720"/>
        </w:tabs>
        <w:jc w:val="center"/>
        <w:rPr>
          <w:b/>
          <w:sz w:val="24"/>
        </w:rPr>
      </w:pPr>
      <w:r>
        <w:rPr>
          <w:b/>
          <w:sz w:val="24"/>
        </w:rPr>
        <w:t xml:space="preserve">Unit Coordinator: D </w:t>
      </w:r>
      <w:smartTag w:uri="urn:schemas-microsoft-com:office:smarttags" w:element="place">
        <w:r>
          <w:rPr>
            <w:b/>
            <w:sz w:val="24"/>
          </w:rPr>
          <w:t>Clark</w:t>
        </w:r>
      </w:smartTag>
    </w:p>
    <w:p w:rsidR="009D427C" w:rsidRDefault="009D427C">
      <w:pPr>
        <w:pStyle w:val="Heading3"/>
        <w:jc w:val="center"/>
      </w:pPr>
      <w:r>
        <w:t>Department: Economics</w:t>
      </w:r>
    </w:p>
    <w:p w:rsidR="009D427C" w:rsidRDefault="009D427C">
      <w:pPr>
        <w:pStyle w:val="Heading3"/>
        <w:ind w:left="851"/>
        <w:jc w:val="center"/>
        <w:rPr>
          <w:b/>
        </w:rPr>
      </w:pPr>
      <w:r>
        <w:br w:type="page"/>
      </w:r>
    </w:p>
    <w:p w:rsidR="009D427C" w:rsidRDefault="009D427C">
      <w:pPr>
        <w:pStyle w:val="Heading4"/>
      </w:pPr>
      <w:r>
        <w:t>SECTION A - ANSWER ONE QUESTION ONLY</w:t>
      </w:r>
    </w:p>
    <w:p w:rsidR="009D427C" w:rsidRDefault="009D427C">
      <w:pPr>
        <w:rPr>
          <w:sz w:val="24"/>
        </w:rPr>
      </w:pPr>
    </w:p>
    <w:p w:rsidR="009D427C" w:rsidRDefault="009D427C">
      <w:pPr>
        <w:rPr>
          <w:sz w:val="24"/>
        </w:rPr>
      </w:pPr>
    </w:p>
    <w:p w:rsidR="009D427C" w:rsidRDefault="009D427C">
      <w:pPr>
        <w:rPr>
          <w:sz w:val="24"/>
        </w:rPr>
      </w:pPr>
      <w:r>
        <w:rPr>
          <w:sz w:val="24"/>
        </w:rPr>
        <w:t>EITHER</w:t>
      </w:r>
    </w:p>
    <w:p w:rsidR="009D427C" w:rsidRDefault="009D427C">
      <w:pPr>
        <w:pStyle w:val="BodyTextIndent2"/>
      </w:pPr>
      <w:r>
        <w:t>1</w:t>
      </w:r>
      <w:r>
        <w:tab/>
        <w:t xml:space="preserve">Within a Keynesian regional multiplier framework, examine the role played by the marginal propensity to consume locally produced goods and services in determining regional income.  </w:t>
      </w:r>
    </w:p>
    <w:p w:rsidR="009D427C" w:rsidRDefault="009D427C">
      <w:pPr>
        <w:rPr>
          <w:sz w:val="24"/>
        </w:rPr>
      </w:pPr>
    </w:p>
    <w:p w:rsidR="009D427C" w:rsidRDefault="009D427C">
      <w:pPr>
        <w:rPr>
          <w:sz w:val="24"/>
        </w:rPr>
      </w:pPr>
      <w:r>
        <w:rPr>
          <w:sz w:val="24"/>
        </w:rPr>
        <w:t>OR</w:t>
      </w:r>
    </w:p>
    <w:p w:rsidR="009D427C" w:rsidRDefault="009D427C">
      <w:pPr>
        <w:pStyle w:val="BodyTextIndent2"/>
      </w:pPr>
      <w:r>
        <w:t>2(i)</w:t>
      </w:r>
      <w:r>
        <w:tab/>
        <w:t>An input-output transactions table for the fictitious Portsea economy is shown below.</w:t>
      </w:r>
    </w:p>
    <w:p w:rsidR="009D427C" w:rsidRDefault="009D427C">
      <w:pPr>
        <w:pStyle w:val="BodyTextIndent2"/>
        <w:ind w:left="360" w:firstLine="0"/>
      </w:pPr>
    </w:p>
    <w:tbl>
      <w:tblPr>
        <w:tblW w:w="82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45"/>
        <w:gridCol w:w="990"/>
        <w:gridCol w:w="990"/>
        <w:gridCol w:w="990"/>
        <w:gridCol w:w="841"/>
        <w:gridCol w:w="998"/>
        <w:gridCol w:w="708"/>
        <w:gridCol w:w="709"/>
        <w:gridCol w:w="851"/>
      </w:tblGrid>
      <w:tr w:rsidR="009D427C">
        <w:trPr>
          <w:trHeight w:val="255"/>
        </w:trPr>
        <w:tc>
          <w:tcPr>
            <w:tcW w:w="1145" w:type="dxa"/>
            <w:noWrap/>
            <w:vAlign w:val="bottom"/>
          </w:tcPr>
          <w:p w:rsidR="009D427C" w:rsidRDefault="009D427C">
            <w:pPr>
              <w:jc w:val="center"/>
            </w:pPr>
          </w:p>
        </w:tc>
        <w:tc>
          <w:tcPr>
            <w:tcW w:w="990" w:type="dxa"/>
            <w:noWrap/>
            <w:vAlign w:val="bottom"/>
          </w:tcPr>
          <w:p w:rsidR="009D427C" w:rsidRDefault="009D427C">
            <w:pPr>
              <w:jc w:val="center"/>
            </w:pPr>
            <w:r>
              <w:t>Sector A</w:t>
            </w:r>
          </w:p>
        </w:tc>
        <w:tc>
          <w:tcPr>
            <w:tcW w:w="990" w:type="dxa"/>
            <w:noWrap/>
            <w:vAlign w:val="bottom"/>
          </w:tcPr>
          <w:p w:rsidR="009D427C" w:rsidRDefault="009D427C">
            <w:pPr>
              <w:jc w:val="center"/>
            </w:pPr>
            <w:r>
              <w:t>Sector B</w:t>
            </w:r>
          </w:p>
        </w:tc>
        <w:tc>
          <w:tcPr>
            <w:tcW w:w="990" w:type="dxa"/>
            <w:noWrap/>
            <w:vAlign w:val="bottom"/>
          </w:tcPr>
          <w:p w:rsidR="009D427C" w:rsidRDefault="009D427C">
            <w:pPr>
              <w:jc w:val="center"/>
            </w:pPr>
            <w:r>
              <w:t>Sector C</w:t>
            </w:r>
          </w:p>
        </w:tc>
        <w:tc>
          <w:tcPr>
            <w:tcW w:w="841" w:type="dxa"/>
            <w:noWrap/>
            <w:vAlign w:val="bottom"/>
          </w:tcPr>
          <w:p w:rsidR="009D427C" w:rsidRDefault="009D427C">
            <w:pPr>
              <w:jc w:val="center"/>
            </w:pPr>
            <w:r>
              <w:t>Final demand</w:t>
            </w:r>
          </w:p>
        </w:tc>
        <w:tc>
          <w:tcPr>
            <w:tcW w:w="998" w:type="dxa"/>
            <w:noWrap/>
            <w:vAlign w:val="bottom"/>
          </w:tcPr>
          <w:p w:rsidR="009D427C" w:rsidRDefault="009D427C">
            <w:pPr>
              <w:jc w:val="center"/>
            </w:pPr>
            <w:r>
              <w:t>Gov. purchases</w:t>
            </w:r>
          </w:p>
        </w:tc>
        <w:tc>
          <w:tcPr>
            <w:tcW w:w="708" w:type="dxa"/>
            <w:noWrap/>
            <w:vAlign w:val="bottom"/>
          </w:tcPr>
          <w:p w:rsidR="009D427C" w:rsidRDefault="009D427C">
            <w:pPr>
              <w:jc w:val="center"/>
            </w:pPr>
            <w:r>
              <w:t>Exports</w:t>
            </w:r>
          </w:p>
        </w:tc>
        <w:tc>
          <w:tcPr>
            <w:tcW w:w="709" w:type="dxa"/>
            <w:noWrap/>
            <w:vAlign w:val="bottom"/>
          </w:tcPr>
          <w:p w:rsidR="009D427C" w:rsidRDefault="009D427C">
            <w:pPr>
              <w:jc w:val="center"/>
            </w:pPr>
            <w:r>
              <w:t>Invest</w:t>
            </w:r>
          </w:p>
        </w:tc>
        <w:tc>
          <w:tcPr>
            <w:tcW w:w="851" w:type="dxa"/>
            <w:noWrap/>
            <w:vAlign w:val="bottom"/>
          </w:tcPr>
          <w:p w:rsidR="009D427C" w:rsidRDefault="009D427C">
            <w:pPr>
              <w:jc w:val="center"/>
            </w:pPr>
            <w:r>
              <w:t>Gross Output</w:t>
            </w:r>
          </w:p>
        </w:tc>
      </w:tr>
      <w:tr w:rsidR="009D427C">
        <w:trPr>
          <w:trHeight w:val="255"/>
        </w:trPr>
        <w:tc>
          <w:tcPr>
            <w:tcW w:w="1145" w:type="dxa"/>
            <w:noWrap/>
            <w:vAlign w:val="bottom"/>
          </w:tcPr>
          <w:p w:rsidR="009D427C" w:rsidRDefault="009D427C"/>
          <w:p w:rsidR="009D427C" w:rsidRDefault="009D427C">
            <w:r>
              <w:t>Sector A</w:t>
            </w:r>
          </w:p>
        </w:tc>
        <w:tc>
          <w:tcPr>
            <w:tcW w:w="990" w:type="dxa"/>
            <w:noWrap/>
            <w:vAlign w:val="bottom"/>
          </w:tcPr>
          <w:p w:rsidR="009D427C" w:rsidRDefault="009D427C">
            <w:pPr>
              <w:jc w:val="center"/>
            </w:pPr>
            <w:r>
              <w:t>20</w:t>
            </w:r>
          </w:p>
        </w:tc>
        <w:tc>
          <w:tcPr>
            <w:tcW w:w="990" w:type="dxa"/>
            <w:noWrap/>
            <w:vAlign w:val="bottom"/>
          </w:tcPr>
          <w:p w:rsidR="009D427C" w:rsidRDefault="009D427C">
            <w:pPr>
              <w:jc w:val="center"/>
            </w:pPr>
            <w:r>
              <w:t>40</w:t>
            </w:r>
          </w:p>
        </w:tc>
        <w:tc>
          <w:tcPr>
            <w:tcW w:w="990" w:type="dxa"/>
            <w:noWrap/>
            <w:vAlign w:val="bottom"/>
          </w:tcPr>
          <w:p w:rsidR="009D427C" w:rsidRDefault="009D427C">
            <w:pPr>
              <w:jc w:val="center"/>
            </w:pPr>
            <w:r>
              <w:t>0</w:t>
            </w:r>
          </w:p>
        </w:tc>
        <w:tc>
          <w:tcPr>
            <w:tcW w:w="841" w:type="dxa"/>
            <w:noWrap/>
            <w:vAlign w:val="bottom"/>
          </w:tcPr>
          <w:p w:rsidR="009D427C" w:rsidRDefault="009D427C">
            <w:pPr>
              <w:jc w:val="center"/>
            </w:pPr>
            <w:r>
              <w:t>20</w:t>
            </w:r>
          </w:p>
        </w:tc>
        <w:tc>
          <w:tcPr>
            <w:tcW w:w="998" w:type="dxa"/>
            <w:noWrap/>
            <w:vAlign w:val="bottom"/>
          </w:tcPr>
          <w:p w:rsidR="009D427C" w:rsidRDefault="009D427C">
            <w:pPr>
              <w:jc w:val="center"/>
            </w:pPr>
            <w:r>
              <w:t>0</w:t>
            </w:r>
          </w:p>
        </w:tc>
        <w:tc>
          <w:tcPr>
            <w:tcW w:w="708" w:type="dxa"/>
            <w:noWrap/>
            <w:vAlign w:val="bottom"/>
          </w:tcPr>
          <w:p w:rsidR="009D427C" w:rsidRDefault="009D427C">
            <w:pPr>
              <w:jc w:val="center"/>
            </w:pPr>
            <w:r>
              <w:t>20</w:t>
            </w:r>
          </w:p>
        </w:tc>
        <w:tc>
          <w:tcPr>
            <w:tcW w:w="709" w:type="dxa"/>
            <w:noWrap/>
            <w:vAlign w:val="bottom"/>
          </w:tcPr>
          <w:p w:rsidR="009D427C" w:rsidRDefault="009D427C">
            <w:pPr>
              <w:jc w:val="center"/>
            </w:pPr>
            <w:r>
              <w:t>0</w:t>
            </w:r>
          </w:p>
        </w:tc>
        <w:tc>
          <w:tcPr>
            <w:tcW w:w="851" w:type="dxa"/>
            <w:noWrap/>
            <w:vAlign w:val="bottom"/>
          </w:tcPr>
          <w:p w:rsidR="009D427C" w:rsidRDefault="009D427C">
            <w:pPr>
              <w:jc w:val="center"/>
            </w:pPr>
            <w:r>
              <w:t>100</w:t>
            </w:r>
          </w:p>
        </w:tc>
      </w:tr>
      <w:tr w:rsidR="009D427C">
        <w:trPr>
          <w:trHeight w:val="255"/>
        </w:trPr>
        <w:tc>
          <w:tcPr>
            <w:tcW w:w="1145" w:type="dxa"/>
            <w:noWrap/>
            <w:vAlign w:val="bottom"/>
          </w:tcPr>
          <w:p w:rsidR="009D427C" w:rsidRDefault="009D427C"/>
          <w:p w:rsidR="009D427C" w:rsidRDefault="009D427C">
            <w:r>
              <w:t>Sector B</w:t>
            </w:r>
          </w:p>
        </w:tc>
        <w:tc>
          <w:tcPr>
            <w:tcW w:w="990" w:type="dxa"/>
            <w:noWrap/>
            <w:vAlign w:val="bottom"/>
          </w:tcPr>
          <w:p w:rsidR="009D427C" w:rsidRDefault="009D427C">
            <w:pPr>
              <w:jc w:val="center"/>
            </w:pPr>
            <w:r>
              <w:t>20</w:t>
            </w:r>
          </w:p>
        </w:tc>
        <w:tc>
          <w:tcPr>
            <w:tcW w:w="990" w:type="dxa"/>
            <w:noWrap/>
            <w:vAlign w:val="bottom"/>
          </w:tcPr>
          <w:p w:rsidR="009D427C" w:rsidRDefault="009D427C">
            <w:pPr>
              <w:jc w:val="center"/>
            </w:pPr>
            <w:r>
              <w:t>20</w:t>
            </w:r>
          </w:p>
        </w:tc>
        <w:tc>
          <w:tcPr>
            <w:tcW w:w="990" w:type="dxa"/>
            <w:noWrap/>
            <w:vAlign w:val="bottom"/>
          </w:tcPr>
          <w:p w:rsidR="009D427C" w:rsidRDefault="009D427C">
            <w:pPr>
              <w:jc w:val="center"/>
            </w:pPr>
            <w:r>
              <w:t>10</w:t>
            </w:r>
          </w:p>
        </w:tc>
        <w:tc>
          <w:tcPr>
            <w:tcW w:w="841" w:type="dxa"/>
            <w:noWrap/>
            <w:vAlign w:val="bottom"/>
          </w:tcPr>
          <w:p w:rsidR="009D427C" w:rsidRDefault="009D427C">
            <w:pPr>
              <w:jc w:val="center"/>
            </w:pPr>
            <w:r>
              <w:t>75</w:t>
            </w:r>
          </w:p>
        </w:tc>
        <w:tc>
          <w:tcPr>
            <w:tcW w:w="998" w:type="dxa"/>
            <w:noWrap/>
            <w:vAlign w:val="bottom"/>
          </w:tcPr>
          <w:p w:rsidR="009D427C" w:rsidRDefault="009D427C">
            <w:pPr>
              <w:jc w:val="center"/>
            </w:pPr>
            <w:r>
              <w:t>10</w:t>
            </w:r>
          </w:p>
        </w:tc>
        <w:tc>
          <w:tcPr>
            <w:tcW w:w="708" w:type="dxa"/>
            <w:noWrap/>
            <w:vAlign w:val="bottom"/>
          </w:tcPr>
          <w:p w:rsidR="009D427C" w:rsidRDefault="009D427C">
            <w:pPr>
              <w:jc w:val="center"/>
            </w:pPr>
            <w:r>
              <w:t>55</w:t>
            </w:r>
          </w:p>
        </w:tc>
        <w:tc>
          <w:tcPr>
            <w:tcW w:w="709" w:type="dxa"/>
            <w:noWrap/>
            <w:vAlign w:val="bottom"/>
          </w:tcPr>
          <w:p w:rsidR="009D427C" w:rsidRDefault="009D427C">
            <w:pPr>
              <w:jc w:val="center"/>
            </w:pPr>
            <w:r>
              <w:t>10</w:t>
            </w:r>
          </w:p>
        </w:tc>
        <w:tc>
          <w:tcPr>
            <w:tcW w:w="851" w:type="dxa"/>
            <w:noWrap/>
            <w:vAlign w:val="bottom"/>
          </w:tcPr>
          <w:p w:rsidR="009D427C" w:rsidRDefault="009D427C">
            <w:pPr>
              <w:jc w:val="center"/>
            </w:pPr>
            <w:r>
              <w:t>200</w:t>
            </w:r>
          </w:p>
        </w:tc>
      </w:tr>
      <w:tr w:rsidR="009D427C">
        <w:trPr>
          <w:trHeight w:val="255"/>
        </w:trPr>
        <w:tc>
          <w:tcPr>
            <w:tcW w:w="1145" w:type="dxa"/>
            <w:noWrap/>
            <w:vAlign w:val="bottom"/>
          </w:tcPr>
          <w:p w:rsidR="009D427C" w:rsidRDefault="009D427C"/>
          <w:p w:rsidR="009D427C" w:rsidRDefault="009D427C">
            <w:r>
              <w:t>Sector C</w:t>
            </w:r>
          </w:p>
        </w:tc>
        <w:tc>
          <w:tcPr>
            <w:tcW w:w="990" w:type="dxa"/>
            <w:noWrap/>
            <w:vAlign w:val="bottom"/>
          </w:tcPr>
          <w:p w:rsidR="009D427C" w:rsidRDefault="009D427C">
            <w:pPr>
              <w:jc w:val="center"/>
            </w:pPr>
            <w:r>
              <w:t>0</w:t>
            </w:r>
          </w:p>
        </w:tc>
        <w:tc>
          <w:tcPr>
            <w:tcW w:w="990" w:type="dxa"/>
            <w:noWrap/>
            <w:vAlign w:val="bottom"/>
          </w:tcPr>
          <w:p w:rsidR="009D427C" w:rsidRDefault="009D427C">
            <w:pPr>
              <w:jc w:val="center"/>
            </w:pPr>
            <w:r>
              <w:t>40</w:t>
            </w:r>
          </w:p>
        </w:tc>
        <w:tc>
          <w:tcPr>
            <w:tcW w:w="990" w:type="dxa"/>
            <w:noWrap/>
            <w:vAlign w:val="bottom"/>
          </w:tcPr>
          <w:p w:rsidR="009D427C" w:rsidRDefault="009D427C">
            <w:pPr>
              <w:jc w:val="center"/>
            </w:pPr>
            <w:r>
              <w:t>10</w:t>
            </w:r>
          </w:p>
        </w:tc>
        <w:tc>
          <w:tcPr>
            <w:tcW w:w="841" w:type="dxa"/>
            <w:noWrap/>
            <w:vAlign w:val="bottom"/>
          </w:tcPr>
          <w:p w:rsidR="009D427C" w:rsidRDefault="009D427C">
            <w:pPr>
              <w:jc w:val="center"/>
            </w:pPr>
            <w:r>
              <w:t>25</w:t>
            </w:r>
          </w:p>
        </w:tc>
        <w:tc>
          <w:tcPr>
            <w:tcW w:w="998" w:type="dxa"/>
            <w:noWrap/>
            <w:vAlign w:val="bottom"/>
          </w:tcPr>
          <w:p w:rsidR="009D427C" w:rsidRDefault="009D427C">
            <w:pPr>
              <w:jc w:val="center"/>
            </w:pPr>
            <w:r>
              <w:t>20</w:t>
            </w:r>
          </w:p>
        </w:tc>
        <w:tc>
          <w:tcPr>
            <w:tcW w:w="708" w:type="dxa"/>
            <w:noWrap/>
            <w:vAlign w:val="bottom"/>
          </w:tcPr>
          <w:p w:rsidR="009D427C" w:rsidRDefault="009D427C">
            <w:pPr>
              <w:jc w:val="center"/>
            </w:pPr>
            <w:r>
              <w:t>5</w:t>
            </w:r>
          </w:p>
        </w:tc>
        <w:tc>
          <w:tcPr>
            <w:tcW w:w="709" w:type="dxa"/>
            <w:noWrap/>
            <w:vAlign w:val="bottom"/>
          </w:tcPr>
          <w:p w:rsidR="009D427C" w:rsidRDefault="009D427C">
            <w:pPr>
              <w:jc w:val="center"/>
            </w:pPr>
            <w:r>
              <w:t>0</w:t>
            </w:r>
          </w:p>
        </w:tc>
        <w:tc>
          <w:tcPr>
            <w:tcW w:w="851" w:type="dxa"/>
            <w:noWrap/>
            <w:vAlign w:val="bottom"/>
          </w:tcPr>
          <w:p w:rsidR="009D427C" w:rsidRDefault="009D427C">
            <w:pPr>
              <w:jc w:val="center"/>
            </w:pPr>
            <w:r>
              <w:t>100</w:t>
            </w:r>
          </w:p>
        </w:tc>
      </w:tr>
      <w:tr w:rsidR="009D427C">
        <w:trPr>
          <w:trHeight w:val="255"/>
        </w:trPr>
        <w:tc>
          <w:tcPr>
            <w:tcW w:w="1145" w:type="dxa"/>
            <w:noWrap/>
            <w:vAlign w:val="bottom"/>
          </w:tcPr>
          <w:p w:rsidR="009D427C" w:rsidRDefault="009D427C">
            <w:r>
              <w:t>Household services</w:t>
            </w:r>
          </w:p>
        </w:tc>
        <w:tc>
          <w:tcPr>
            <w:tcW w:w="990" w:type="dxa"/>
            <w:noWrap/>
            <w:vAlign w:val="bottom"/>
          </w:tcPr>
          <w:p w:rsidR="009D427C" w:rsidRDefault="009D427C">
            <w:pPr>
              <w:jc w:val="center"/>
            </w:pPr>
            <w:r>
              <w:t>40</w:t>
            </w:r>
          </w:p>
        </w:tc>
        <w:tc>
          <w:tcPr>
            <w:tcW w:w="990" w:type="dxa"/>
            <w:noWrap/>
            <w:vAlign w:val="bottom"/>
          </w:tcPr>
          <w:p w:rsidR="009D427C" w:rsidRDefault="009D427C">
            <w:pPr>
              <w:jc w:val="center"/>
            </w:pPr>
            <w:r>
              <w:t>45</w:t>
            </w:r>
          </w:p>
        </w:tc>
        <w:tc>
          <w:tcPr>
            <w:tcW w:w="990" w:type="dxa"/>
            <w:noWrap/>
            <w:vAlign w:val="bottom"/>
          </w:tcPr>
          <w:p w:rsidR="009D427C" w:rsidRDefault="009D427C">
            <w:pPr>
              <w:jc w:val="center"/>
            </w:pPr>
            <w:r>
              <w:t>70</w:t>
            </w:r>
          </w:p>
        </w:tc>
        <w:tc>
          <w:tcPr>
            <w:tcW w:w="841" w:type="dxa"/>
            <w:noWrap/>
            <w:vAlign w:val="bottom"/>
          </w:tcPr>
          <w:p w:rsidR="009D427C" w:rsidRDefault="009D427C">
            <w:pPr>
              <w:jc w:val="center"/>
            </w:pPr>
            <w:r>
              <w:t>5</w:t>
            </w:r>
          </w:p>
        </w:tc>
        <w:tc>
          <w:tcPr>
            <w:tcW w:w="998" w:type="dxa"/>
            <w:noWrap/>
            <w:vAlign w:val="bottom"/>
          </w:tcPr>
          <w:p w:rsidR="009D427C" w:rsidRDefault="009D427C">
            <w:pPr>
              <w:jc w:val="center"/>
            </w:pPr>
          </w:p>
        </w:tc>
        <w:tc>
          <w:tcPr>
            <w:tcW w:w="708" w:type="dxa"/>
            <w:noWrap/>
            <w:vAlign w:val="bottom"/>
          </w:tcPr>
          <w:p w:rsidR="009D427C" w:rsidRDefault="009D427C">
            <w:pPr>
              <w:jc w:val="center"/>
            </w:pPr>
          </w:p>
        </w:tc>
        <w:tc>
          <w:tcPr>
            <w:tcW w:w="709" w:type="dxa"/>
            <w:noWrap/>
            <w:vAlign w:val="bottom"/>
          </w:tcPr>
          <w:p w:rsidR="009D427C" w:rsidRDefault="009D427C">
            <w:pPr>
              <w:jc w:val="center"/>
            </w:pPr>
          </w:p>
        </w:tc>
        <w:tc>
          <w:tcPr>
            <w:tcW w:w="851" w:type="dxa"/>
            <w:noWrap/>
            <w:vAlign w:val="bottom"/>
          </w:tcPr>
          <w:p w:rsidR="009D427C" w:rsidRDefault="009D427C">
            <w:pPr>
              <w:jc w:val="center"/>
            </w:pPr>
            <w:r>
              <w:t>160</w:t>
            </w:r>
          </w:p>
        </w:tc>
      </w:tr>
      <w:tr w:rsidR="009D427C">
        <w:trPr>
          <w:trHeight w:val="255"/>
        </w:trPr>
        <w:tc>
          <w:tcPr>
            <w:tcW w:w="1145" w:type="dxa"/>
            <w:noWrap/>
            <w:vAlign w:val="bottom"/>
          </w:tcPr>
          <w:p w:rsidR="009D427C" w:rsidRDefault="009D427C">
            <w:r>
              <w:t>Government services</w:t>
            </w:r>
          </w:p>
        </w:tc>
        <w:tc>
          <w:tcPr>
            <w:tcW w:w="990" w:type="dxa"/>
            <w:noWrap/>
            <w:vAlign w:val="bottom"/>
          </w:tcPr>
          <w:p w:rsidR="009D427C" w:rsidRDefault="009D427C">
            <w:pPr>
              <w:jc w:val="center"/>
            </w:pPr>
            <w:r>
              <w:t>10</w:t>
            </w:r>
          </w:p>
        </w:tc>
        <w:tc>
          <w:tcPr>
            <w:tcW w:w="990" w:type="dxa"/>
            <w:noWrap/>
            <w:vAlign w:val="bottom"/>
          </w:tcPr>
          <w:p w:rsidR="009D427C" w:rsidRDefault="009D427C">
            <w:pPr>
              <w:jc w:val="center"/>
            </w:pPr>
            <w:r>
              <w:t>15</w:t>
            </w:r>
          </w:p>
        </w:tc>
        <w:tc>
          <w:tcPr>
            <w:tcW w:w="990" w:type="dxa"/>
            <w:noWrap/>
            <w:vAlign w:val="bottom"/>
          </w:tcPr>
          <w:p w:rsidR="009D427C" w:rsidRDefault="009D427C">
            <w:pPr>
              <w:jc w:val="center"/>
            </w:pPr>
            <w:r>
              <w:t>5</w:t>
            </w:r>
          </w:p>
        </w:tc>
        <w:tc>
          <w:tcPr>
            <w:tcW w:w="841" w:type="dxa"/>
            <w:noWrap/>
            <w:vAlign w:val="bottom"/>
          </w:tcPr>
          <w:p w:rsidR="009D427C" w:rsidRDefault="009D427C">
            <w:pPr>
              <w:jc w:val="center"/>
            </w:pPr>
          </w:p>
        </w:tc>
        <w:tc>
          <w:tcPr>
            <w:tcW w:w="998" w:type="dxa"/>
            <w:noWrap/>
            <w:vAlign w:val="bottom"/>
          </w:tcPr>
          <w:p w:rsidR="009D427C" w:rsidRDefault="009D427C">
            <w:pPr>
              <w:jc w:val="center"/>
            </w:pPr>
          </w:p>
        </w:tc>
        <w:tc>
          <w:tcPr>
            <w:tcW w:w="708" w:type="dxa"/>
            <w:noWrap/>
            <w:vAlign w:val="bottom"/>
          </w:tcPr>
          <w:p w:rsidR="009D427C" w:rsidRDefault="009D427C">
            <w:pPr>
              <w:jc w:val="center"/>
            </w:pPr>
          </w:p>
        </w:tc>
        <w:tc>
          <w:tcPr>
            <w:tcW w:w="709" w:type="dxa"/>
            <w:noWrap/>
            <w:vAlign w:val="bottom"/>
          </w:tcPr>
          <w:p w:rsidR="009D427C" w:rsidRDefault="009D427C">
            <w:pPr>
              <w:jc w:val="center"/>
            </w:pPr>
          </w:p>
        </w:tc>
        <w:tc>
          <w:tcPr>
            <w:tcW w:w="851" w:type="dxa"/>
            <w:noWrap/>
            <w:vAlign w:val="bottom"/>
          </w:tcPr>
          <w:p w:rsidR="009D427C" w:rsidRDefault="009D427C">
            <w:pPr>
              <w:jc w:val="center"/>
            </w:pPr>
            <w:r>
              <w:t>30</w:t>
            </w:r>
          </w:p>
        </w:tc>
      </w:tr>
      <w:tr w:rsidR="009D427C">
        <w:trPr>
          <w:trHeight w:val="255"/>
        </w:trPr>
        <w:tc>
          <w:tcPr>
            <w:tcW w:w="1145" w:type="dxa"/>
            <w:noWrap/>
            <w:vAlign w:val="bottom"/>
          </w:tcPr>
          <w:p w:rsidR="009D427C" w:rsidRDefault="009D427C"/>
          <w:p w:rsidR="009D427C" w:rsidRDefault="009D427C">
            <w:r>
              <w:t>Imports</w:t>
            </w:r>
          </w:p>
        </w:tc>
        <w:tc>
          <w:tcPr>
            <w:tcW w:w="990" w:type="dxa"/>
            <w:noWrap/>
            <w:vAlign w:val="bottom"/>
          </w:tcPr>
          <w:p w:rsidR="009D427C" w:rsidRDefault="009D427C">
            <w:pPr>
              <w:jc w:val="center"/>
            </w:pPr>
            <w:r>
              <w:t>10</w:t>
            </w:r>
          </w:p>
        </w:tc>
        <w:tc>
          <w:tcPr>
            <w:tcW w:w="990" w:type="dxa"/>
            <w:noWrap/>
            <w:vAlign w:val="bottom"/>
          </w:tcPr>
          <w:p w:rsidR="009D427C" w:rsidRDefault="009D427C">
            <w:pPr>
              <w:jc w:val="center"/>
            </w:pPr>
            <w:r>
              <w:t>40</w:t>
            </w:r>
          </w:p>
        </w:tc>
        <w:tc>
          <w:tcPr>
            <w:tcW w:w="990" w:type="dxa"/>
            <w:noWrap/>
            <w:vAlign w:val="bottom"/>
          </w:tcPr>
          <w:p w:rsidR="009D427C" w:rsidRDefault="009D427C">
            <w:pPr>
              <w:jc w:val="center"/>
            </w:pPr>
            <w:r>
              <w:t>5</w:t>
            </w:r>
          </w:p>
        </w:tc>
        <w:tc>
          <w:tcPr>
            <w:tcW w:w="841" w:type="dxa"/>
            <w:noWrap/>
            <w:vAlign w:val="bottom"/>
          </w:tcPr>
          <w:p w:rsidR="009D427C" w:rsidRDefault="009D427C">
            <w:pPr>
              <w:jc w:val="center"/>
            </w:pPr>
          </w:p>
        </w:tc>
        <w:tc>
          <w:tcPr>
            <w:tcW w:w="998" w:type="dxa"/>
            <w:noWrap/>
            <w:vAlign w:val="bottom"/>
          </w:tcPr>
          <w:p w:rsidR="009D427C" w:rsidRDefault="009D427C">
            <w:pPr>
              <w:jc w:val="center"/>
            </w:pPr>
          </w:p>
        </w:tc>
        <w:tc>
          <w:tcPr>
            <w:tcW w:w="708" w:type="dxa"/>
            <w:noWrap/>
            <w:vAlign w:val="bottom"/>
          </w:tcPr>
          <w:p w:rsidR="009D427C" w:rsidRDefault="009D427C">
            <w:pPr>
              <w:jc w:val="center"/>
            </w:pPr>
          </w:p>
        </w:tc>
        <w:tc>
          <w:tcPr>
            <w:tcW w:w="709" w:type="dxa"/>
            <w:noWrap/>
            <w:vAlign w:val="bottom"/>
          </w:tcPr>
          <w:p w:rsidR="009D427C" w:rsidRDefault="009D427C">
            <w:pPr>
              <w:jc w:val="center"/>
            </w:pPr>
            <w:r>
              <w:t>5</w:t>
            </w:r>
          </w:p>
        </w:tc>
        <w:tc>
          <w:tcPr>
            <w:tcW w:w="851" w:type="dxa"/>
            <w:noWrap/>
            <w:vAlign w:val="bottom"/>
          </w:tcPr>
          <w:p w:rsidR="009D427C" w:rsidRDefault="009D427C">
            <w:pPr>
              <w:jc w:val="center"/>
            </w:pPr>
            <w:r>
              <w:t>60</w:t>
            </w:r>
          </w:p>
        </w:tc>
      </w:tr>
      <w:tr w:rsidR="009D427C">
        <w:trPr>
          <w:trHeight w:val="255"/>
        </w:trPr>
        <w:tc>
          <w:tcPr>
            <w:tcW w:w="1145" w:type="dxa"/>
            <w:noWrap/>
            <w:vAlign w:val="bottom"/>
          </w:tcPr>
          <w:p w:rsidR="009D427C" w:rsidRDefault="009D427C"/>
          <w:p w:rsidR="009D427C" w:rsidRDefault="009D427C">
            <w:r>
              <w:t>Gross Input</w:t>
            </w:r>
          </w:p>
        </w:tc>
        <w:tc>
          <w:tcPr>
            <w:tcW w:w="990" w:type="dxa"/>
            <w:noWrap/>
            <w:vAlign w:val="bottom"/>
          </w:tcPr>
          <w:p w:rsidR="009D427C" w:rsidRDefault="009D427C">
            <w:pPr>
              <w:jc w:val="center"/>
            </w:pPr>
            <w:r>
              <w:t>100</w:t>
            </w:r>
          </w:p>
        </w:tc>
        <w:tc>
          <w:tcPr>
            <w:tcW w:w="990" w:type="dxa"/>
            <w:noWrap/>
            <w:vAlign w:val="bottom"/>
          </w:tcPr>
          <w:p w:rsidR="009D427C" w:rsidRDefault="009D427C">
            <w:pPr>
              <w:jc w:val="center"/>
            </w:pPr>
            <w:r>
              <w:t>200</w:t>
            </w:r>
          </w:p>
        </w:tc>
        <w:tc>
          <w:tcPr>
            <w:tcW w:w="990" w:type="dxa"/>
            <w:noWrap/>
            <w:vAlign w:val="bottom"/>
          </w:tcPr>
          <w:p w:rsidR="009D427C" w:rsidRDefault="009D427C">
            <w:pPr>
              <w:jc w:val="center"/>
            </w:pPr>
            <w:r>
              <w:t>100</w:t>
            </w:r>
          </w:p>
        </w:tc>
        <w:tc>
          <w:tcPr>
            <w:tcW w:w="841" w:type="dxa"/>
            <w:noWrap/>
            <w:vAlign w:val="bottom"/>
          </w:tcPr>
          <w:p w:rsidR="009D427C" w:rsidRDefault="009D427C">
            <w:pPr>
              <w:jc w:val="center"/>
            </w:pPr>
            <w:r>
              <w:t>125</w:t>
            </w:r>
          </w:p>
        </w:tc>
        <w:tc>
          <w:tcPr>
            <w:tcW w:w="998" w:type="dxa"/>
            <w:noWrap/>
            <w:vAlign w:val="bottom"/>
          </w:tcPr>
          <w:p w:rsidR="009D427C" w:rsidRDefault="009D427C">
            <w:pPr>
              <w:jc w:val="center"/>
            </w:pPr>
            <w:r>
              <w:t>30</w:t>
            </w:r>
          </w:p>
        </w:tc>
        <w:tc>
          <w:tcPr>
            <w:tcW w:w="708" w:type="dxa"/>
            <w:noWrap/>
            <w:vAlign w:val="bottom"/>
          </w:tcPr>
          <w:p w:rsidR="009D427C" w:rsidRDefault="009D427C">
            <w:pPr>
              <w:jc w:val="center"/>
            </w:pPr>
            <w:r>
              <w:t>80</w:t>
            </w:r>
          </w:p>
        </w:tc>
        <w:tc>
          <w:tcPr>
            <w:tcW w:w="709" w:type="dxa"/>
            <w:noWrap/>
            <w:vAlign w:val="bottom"/>
          </w:tcPr>
          <w:p w:rsidR="009D427C" w:rsidRDefault="009D427C">
            <w:pPr>
              <w:jc w:val="center"/>
            </w:pPr>
            <w:r>
              <w:t>15</w:t>
            </w:r>
          </w:p>
        </w:tc>
        <w:tc>
          <w:tcPr>
            <w:tcW w:w="851" w:type="dxa"/>
            <w:noWrap/>
            <w:vAlign w:val="bottom"/>
          </w:tcPr>
          <w:p w:rsidR="009D427C" w:rsidRDefault="009D427C">
            <w:pPr>
              <w:jc w:val="center"/>
            </w:pPr>
            <w:r>
              <w:t>650</w:t>
            </w:r>
          </w:p>
        </w:tc>
      </w:tr>
    </w:tbl>
    <w:p w:rsidR="009D427C" w:rsidRDefault="009D427C">
      <w:pPr>
        <w:pStyle w:val="BodyTextIndent2"/>
      </w:pPr>
    </w:p>
    <w:p w:rsidR="009D427C" w:rsidRDefault="009D427C">
      <w:pPr>
        <w:pStyle w:val="BodyTextIndent2"/>
        <w:ind w:hanging="11"/>
      </w:pPr>
      <w:r>
        <w:t>The matrix of multipliers (I-A inverse matrix) obtained from the transaction table above is also set out below.</w:t>
      </w:r>
    </w:p>
    <w:p w:rsidR="009D427C" w:rsidRDefault="009D427C">
      <w:pPr>
        <w:pStyle w:val="BodyTextIndent2"/>
        <w:ind w:hanging="11"/>
      </w:pPr>
    </w:p>
    <w:tbl>
      <w:tblPr>
        <w:tblW w:w="52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1"/>
        <w:gridCol w:w="1311"/>
        <w:gridCol w:w="1311"/>
        <w:gridCol w:w="1312"/>
      </w:tblGrid>
      <w:tr w:rsidR="009D427C">
        <w:trPr>
          <w:trHeight w:val="255"/>
        </w:trPr>
        <w:tc>
          <w:tcPr>
            <w:tcW w:w="1311" w:type="dxa"/>
            <w:noWrap/>
            <w:vAlign w:val="bottom"/>
          </w:tcPr>
          <w:p w:rsidR="009D427C" w:rsidRDefault="009D427C">
            <w:pPr>
              <w:ind w:hanging="11"/>
              <w:rPr>
                <w:rFonts w:ascii="Arial" w:hAnsi="Arial" w:cs="Arial"/>
              </w:rPr>
            </w:pPr>
          </w:p>
        </w:tc>
        <w:tc>
          <w:tcPr>
            <w:tcW w:w="1311" w:type="dxa"/>
            <w:noWrap/>
            <w:vAlign w:val="bottom"/>
          </w:tcPr>
          <w:p w:rsidR="009D427C" w:rsidRDefault="009D427C">
            <w:pPr>
              <w:ind w:hanging="11"/>
              <w:jc w:val="center"/>
              <w:rPr>
                <w:rFonts w:ascii="Arial" w:hAnsi="Arial" w:cs="Arial"/>
              </w:rPr>
            </w:pPr>
            <w:r>
              <w:rPr>
                <w:rFonts w:ascii="Arial" w:hAnsi="Arial" w:cs="Arial"/>
              </w:rPr>
              <w:t>Sector A</w:t>
            </w:r>
          </w:p>
          <w:p w:rsidR="009D427C" w:rsidRDefault="009D427C">
            <w:pPr>
              <w:ind w:hanging="11"/>
              <w:jc w:val="center"/>
              <w:rPr>
                <w:rFonts w:ascii="Arial" w:hAnsi="Arial" w:cs="Arial"/>
              </w:rPr>
            </w:pPr>
          </w:p>
        </w:tc>
        <w:tc>
          <w:tcPr>
            <w:tcW w:w="1311" w:type="dxa"/>
            <w:noWrap/>
            <w:vAlign w:val="bottom"/>
          </w:tcPr>
          <w:p w:rsidR="009D427C" w:rsidRDefault="009D427C">
            <w:pPr>
              <w:ind w:hanging="11"/>
              <w:jc w:val="center"/>
              <w:rPr>
                <w:rFonts w:ascii="Arial" w:hAnsi="Arial" w:cs="Arial"/>
              </w:rPr>
            </w:pPr>
            <w:r>
              <w:rPr>
                <w:rFonts w:ascii="Arial" w:hAnsi="Arial" w:cs="Arial"/>
              </w:rPr>
              <w:t>Sector B</w:t>
            </w:r>
          </w:p>
          <w:p w:rsidR="009D427C" w:rsidRDefault="009D427C">
            <w:pPr>
              <w:ind w:hanging="11"/>
              <w:jc w:val="center"/>
              <w:rPr>
                <w:rFonts w:ascii="Arial" w:hAnsi="Arial" w:cs="Arial"/>
              </w:rPr>
            </w:pPr>
          </w:p>
        </w:tc>
        <w:tc>
          <w:tcPr>
            <w:tcW w:w="1312" w:type="dxa"/>
            <w:noWrap/>
            <w:vAlign w:val="bottom"/>
          </w:tcPr>
          <w:p w:rsidR="009D427C" w:rsidRDefault="009D427C">
            <w:pPr>
              <w:ind w:hanging="11"/>
              <w:jc w:val="center"/>
              <w:rPr>
                <w:rFonts w:ascii="Arial" w:hAnsi="Arial" w:cs="Arial"/>
              </w:rPr>
            </w:pPr>
            <w:r>
              <w:rPr>
                <w:rFonts w:ascii="Arial" w:hAnsi="Arial" w:cs="Arial"/>
              </w:rPr>
              <w:t>Sector C</w:t>
            </w:r>
          </w:p>
          <w:p w:rsidR="009D427C" w:rsidRDefault="009D427C">
            <w:pPr>
              <w:ind w:hanging="11"/>
              <w:jc w:val="center"/>
              <w:rPr>
                <w:rFonts w:ascii="Arial" w:hAnsi="Arial" w:cs="Arial"/>
              </w:rPr>
            </w:pPr>
          </w:p>
        </w:tc>
      </w:tr>
      <w:tr w:rsidR="009D427C">
        <w:trPr>
          <w:trHeight w:val="255"/>
        </w:trPr>
        <w:tc>
          <w:tcPr>
            <w:tcW w:w="1311" w:type="dxa"/>
            <w:noWrap/>
            <w:vAlign w:val="bottom"/>
          </w:tcPr>
          <w:p w:rsidR="009D427C" w:rsidRDefault="009D427C">
            <w:pPr>
              <w:ind w:left="113"/>
              <w:rPr>
                <w:rFonts w:ascii="Arial" w:hAnsi="Arial" w:cs="Arial"/>
              </w:rPr>
            </w:pPr>
            <w:r>
              <w:rPr>
                <w:rFonts w:ascii="Arial" w:hAnsi="Arial" w:cs="Arial"/>
              </w:rPr>
              <w:t>Sector A</w:t>
            </w:r>
          </w:p>
        </w:tc>
        <w:tc>
          <w:tcPr>
            <w:tcW w:w="1311" w:type="dxa"/>
            <w:noWrap/>
            <w:vAlign w:val="bottom"/>
          </w:tcPr>
          <w:p w:rsidR="009D427C" w:rsidRDefault="009D427C">
            <w:pPr>
              <w:jc w:val="center"/>
              <w:rPr>
                <w:rFonts w:ascii="Arial" w:hAnsi="Arial" w:cs="Arial"/>
              </w:rPr>
            </w:pPr>
            <w:r>
              <w:rPr>
                <w:rFonts w:ascii="Arial" w:hAnsi="Arial" w:cs="Arial"/>
              </w:rPr>
              <w:t>1.326</w:t>
            </w:r>
          </w:p>
        </w:tc>
        <w:tc>
          <w:tcPr>
            <w:tcW w:w="1311" w:type="dxa"/>
            <w:noWrap/>
            <w:vAlign w:val="bottom"/>
          </w:tcPr>
          <w:p w:rsidR="009D427C" w:rsidRDefault="009D427C">
            <w:pPr>
              <w:ind w:left="113"/>
              <w:jc w:val="center"/>
              <w:rPr>
                <w:rFonts w:ascii="Arial" w:hAnsi="Arial" w:cs="Arial"/>
              </w:rPr>
            </w:pPr>
            <w:r>
              <w:rPr>
                <w:rFonts w:ascii="Arial" w:hAnsi="Arial" w:cs="Arial"/>
              </w:rPr>
              <w:t>0.302</w:t>
            </w:r>
          </w:p>
        </w:tc>
        <w:tc>
          <w:tcPr>
            <w:tcW w:w="1312" w:type="dxa"/>
            <w:noWrap/>
            <w:vAlign w:val="bottom"/>
          </w:tcPr>
          <w:p w:rsidR="009D427C" w:rsidRDefault="009D427C">
            <w:pPr>
              <w:ind w:left="113"/>
              <w:jc w:val="center"/>
              <w:rPr>
                <w:rFonts w:ascii="Arial" w:hAnsi="Arial" w:cs="Arial"/>
              </w:rPr>
            </w:pPr>
            <w:r>
              <w:rPr>
                <w:rFonts w:ascii="Arial" w:hAnsi="Arial" w:cs="Arial"/>
              </w:rPr>
              <w:t>0.034</w:t>
            </w:r>
          </w:p>
        </w:tc>
      </w:tr>
      <w:tr w:rsidR="009D427C">
        <w:trPr>
          <w:trHeight w:val="255"/>
        </w:trPr>
        <w:tc>
          <w:tcPr>
            <w:tcW w:w="1311" w:type="dxa"/>
            <w:noWrap/>
            <w:vAlign w:val="bottom"/>
          </w:tcPr>
          <w:p w:rsidR="009D427C" w:rsidRDefault="009D427C">
            <w:pPr>
              <w:ind w:left="113"/>
              <w:rPr>
                <w:rFonts w:ascii="Arial" w:hAnsi="Arial" w:cs="Arial"/>
              </w:rPr>
            </w:pPr>
            <w:r>
              <w:rPr>
                <w:rFonts w:ascii="Arial" w:hAnsi="Arial" w:cs="Arial"/>
              </w:rPr>
              <w:t>Sector B</w:t>
            </w:r>
          </w:p>
        </w:tc>
        <w:tc>
          <w:tcPr>
            <w:tcW w:w="1311" w:type="dxa"/>
            <w:noWrap/>
            <w:vAlign w:val="bottom"/>
          </w:tcPr>
          <w:p w:rsidR="009D427C" w:rsidRDefault="009D427C">
            <w:pPr>
              <w:ind w:left="113"/>
              <w:jc w:val="center"/>
              <w:rPr>
                <w:rFonts w:ascii="Arial" w:hAnsi="Arial" w:cs="Arial"/>
              </w:rPr>
            </w:pPr>
            <w:r>
              <w:rPr>
                <w:rFonts w:ascii="Arial" w:hAnsi="Arial" w:cs="Arial"/>
              </w:rPr>
              <w:t>0.302</w:t>
            </w:r>
          </w:p>
        </w:tc>
        <w:tc>
          <w:tcPr>
            <w:tcW w:w="1311" w:type="dxa"/>
            <w:noWrap/>
            <w:vAlign w:val="bottom"/>
          </w:tcPr>
          <w:p w:rsidR="009D427C" w:rsidRDefault="009D427C">
            <w:pPr>
              <w:ind w:left="113"/>
              <w:jc w:val="center"/>
              <w:rPr>
                <w:rFonts w:ascii="Arial" w:hAnsi="Arial" w:cs="Arial"/>
              </w:rPr>
            </w:pPr>
            <w:r>
              <w:rPr>
                <w:rFonts w:ascii="Arial" w:hAnsi="Arial" w:cs="Arial"/>
              </w:rPr>
              <w:t>1.208</w:t>
            </w:r>
          </w:p>
        </w:tc>
        <w:tc>
          <w:tcPr>
            <w:tcW w:w="1312" w:type="dxa"/>
            <w:noWrap/>
            <w:vAlign w:val="bottom"/>
          </w:tcPr>
          <w:p w:rsidR="009D427C" w:rsidRDefault="009D427C">
            <w:pPr>
              <w:ind w:left="113"/>
              <w:jc w:val="center"/>
              <w:rPr>
                <w:rFonts w:ascii="Arial" w:hAnsi="Arial" w:cs="Arial"/>
              </w:rPr>
            </w:pPr>
            <w:r>
              <w:rPr>
                <w:rFonts w:ascii="Arial" w:hAnsi="Arial" w:cs="Arial"/>
              </w:rPr>
              <w:t>0.134</w:t>
            </w:r>
          </w:p>
        </w:tc>
      </w:tr>
      <w:tr w:rsidR="009D427C">
        <w:trPr>
          <w:trHeight w:val="255"/>
        </w:trPr>
        <w:tc>
          <w:tcPr>
            <w:tcW w:w="1311" w:type="dxa"/>
            <w:noWrap/>
            <w:vAlign w:val="bottom"/>
          </w:tcPr>
          <w:p w:rsidR="009D427C" w:rsidRDefault="009D427C">
            <w:pPr>
              <w:ind w:left="113"/>
              <w:rPr>
                <w:rFonts w:ascii="Arial" w:hAnsi="Arial" w:cs="Arial"/>
              </w:rPr>
            </w:pPr>
            <w:r>
              <w:rPr>
                <w:rFonts w:ascii="Arial" w:hAnsi="Arial" w:cs="Arial"/>
              </w:rPr>
              <w:t>Sector C</w:t>
            </w:r>
          </w:p>
        </w:tc>
        <w:tc>
          <w:tcPr>
            <w:tcW w:w="1311" w:type="dxa"/>
            <w:noWrap/>
            <w:vAlign w:val="bottom"/>
          </w:tcPr>
          <w:p w:rsidR="009D427C" w:rsidRDefault="009D427C">
            <w:pPr>
              <w:ind w:left="113"/>
              <w:jc w:val="center"/>
              <w:rPr>
                <w:rFonts w:ascii="Arial" w:hAnsi="Arial" w:cs="Arial"/>
              </w:rPr>
            </w:pPr>
            <w:r>
              <w:rPr>
                <w:rFonts w:ascii="Arial" w:hAnsi="Arial" w:cs="Arial"/>
              </w:rPr>
              <w:t>0.067</w:t>
            </w:r>
          </w:p>
        </w:tc>
        <w:tc>
          <w:tcPr>
            <w:tcW w:w="1311" w:type="dxa"/>
            <w:noWrap/>
            <w:vAlign w:val="bottom"/>
          </w:tcPr>
          <w:p w:rsidR="009D427C" w:rsidRDefault="009D427C">
            <w:pPr>
              <w:ind w:left="113"/>
              <w:jc w:val="center"/>
              <w:rPr>
                <w:rFonts w:ascii="Arial" w:hAnsi="Arial" w:cs="Arial"/>
              </w:rPr>
            </w:pPr>
            <w:r>
              <w:rPr>
                <w:rFonts w:ascii="Arial" w:hAnsi="Arial" w:cs="Arial"/>
              </w:rPr>
              <w:t>0.268</w:t>
            </w:r>
          </w:p>
        </w:tc>
        <w:tc>
          <w:tcPr>
            <w:tcW w:w="1312" w:type="dxa"/>
            <w:noWrap/>
            <w:vAlign w:val="bottom"/>
          </w:tcPr>
          <w:p w:rsidR="009D427C" w:rsidRDefault="009D427C">
            <w:pPr>
              <w:ind w:left="113"/>
              <w:jc w:val="center"/>
              <w:rPr>
                <w:rFonts w:ascii="Arial" w:hAnsi="Arial" w:cs="Arial"/>
              </w:rPr>
            </w:pPr>
            <w:r>
              <w:rPr>
                <w:rFonts w:ascii="Arial" w:hAnsi="Arial" w:cs="Arial"/>
              </w:rPr>
              <w:t>1.141</w:t>
            </w:r>
          </w:p>
        </w:tc>
      </w:tr>
    </w:tbl>
    <w:p w:rsidR="009D427C" w:rsidRDefault="009D427C">
      <w:pPr>
        <w:pStyle w:val="BodyTextIndent2"/>
      </w:pPr>
    </w:p>
    <w:p w:rsidR="009D427C" w:rsidRDefault="009D427C">
      <w:pPr>
        <w:pStyle w:val="BodyTextIndent2"/>
      </w:pPr>
      <w:r>
        <w:tab/>
        <w:t>Using these two tables calculate the Type 1 sector output and household income multipliers for the Portsea economy (50% of marks).</w:t>
      </w:r>
    </w:p>
    <w:p w:rsidR="009D427C" w:rsidRDefault="009D427C">
      <w:pPr>
        <w:pStyle w:val="BodyTextIndent2"/>
      </w:pPr>
    </w:p>
    <w:p w:rsidR="009D427C" w:rsidRDefault="009D427C">
      <w:pPr>
        <w:pStyle w:val="BodyTextIndent2"/>
      </w:pPr>
      <w:r>
        <w:t>2(ii)</w:t>
      </w:r>
      <w:r>
        <w:tab/>
        <w:t>Discuss why the regional modeller might prefer to use Type 2 rather than Type 1 sector output and household income multipliers and highlight any difficulties this might present (50% of marks).</w:t>
      </w:r>
    </w:p>
    <w:p w:rsidR="009D427C" w:rsidRDefault="009D427C">
      <w:pPr>
        <w:pStyle w:val="BodyTextIndent2"/>
      </w:pPr>
    </w:p>
    <w:p w:rsidR="009D427C" w:rsidRDefault="009D427C">
      <w:pPr>
        <w:pStyle w:val="BodyTextIndent2"/>
      </w:pPr>
      <w:r>
        <w:t>OR</w:t>
      </w:r>
    </w:p>
    <w:p w:rsidR="009D427C" w:rsidRDefault="009D427C">
      <w:pPr>
        <w:ind w:left="720" w:hanging="600"/>
        <w:rPr>
          <w:sz w:val="24"/>
        </w:rPr>
      </w:pPr>
      <w:r>
        <w:rPr>
          <w:sz w:val="24"/>
        </w:rPr>
        <w:t>3</w:t>
      </w:r>
      <w:r>
        <w:rPr>
          <w:sz w:val="24"/>
        </w:rPr>
        <w:tab/>
        <w:t xml:space="preserve">‘The neo-classical model of regional growth is doomed to failure because its underlying assumptions are too restrictive’- Discuss </w:t>
      </w:r>
    </w:p>
    <w:p w:rsidR="009D427C" w:rsidRDefault="009D427C">
      <w:pPr>
        <w:pStyle w:val="BodyTextIndent2"/>
        <w:ind w:left="0" w:firstLine="0"/>
      </w:pPr>
    </w:p>
    <w:p w:rsidR="009D427C" w:rsidRDefault="009D427C">
      <w:pPr>
        <w:pStyle w:val="BodyTextIndent2"/>
        <w:ind w:left="0" w:firstLine="0"/>
      </w:pPr>
    </w:p>
    <w:p w:rsidR="009D427C" w:rsidRDefault="009D427C">
      <w:pPr>
        <w:pStyle w:val="BodyTextIndent2"/>
        <w:ind w:left="0" w:hanging="567"/>
        <w:rPr>
          <w:b/>
          <w:bCs/>
        </w:rPr>
      </w:pPr>
      <w:r>
        <w:br w:type="page"/>
      </w:r>
      <w:r>
        <w:rPr>
          <w:b/>
          <w:bCs/>
        </w:rPr>
        <w:t>SECTION B - ANSWER ONE QUESTION ONLY</w:t>
      </w:r>
    </w:p>
    <w:p w:rsidR="009D427C" w:rsidRDefault="009D427C">
      <w:pPr>
        <w:pStyle w:val="BodyTextIndent2"/>
        <w:ind w:left="0" w:firstLine="0"/>
      </w:pPr>
    </w:p>
    <w:p w:rsidR="009D427C" w:rsidRDefault="009D427C">
      <w:pPr>
        <w:pStyle w:val="BodyTextIndent2"/>
        <w:ind w:left="0" w:firstLine="0"/>
      </w:pPr>
    </w:p>
    <w:p w:rsidR="009D427C" w:rsidRDefault="009D427C">
      <w:pPr>
        <w:pStyle w:val="BodyTextIndent2"/>
        <w:ind w:left="0" w:firstLine="0"/>
      </w:pPr>
      <w:r>
        <w:t>EITHER</w:t>
      </w:r>
    </w:p>
    <w:p w:rsidR="009D427C" w:rsidRDefault="009D427C">
      <w:pPr>
        <w:pStyle w:val="BodyTextIndent2"/>
      </w:pPr>
      <w:r>
        <w:t>4.</w:t>
      </w:r>
      <w:r>
        <w:tab/>
        <w:t>Compare and contrast the classical and human capital models of regional migration, outlining the advantages and disadvantages of each.</w:t>
      </w:r>
    </w:p>
    <w:p w:rsidR="009D427C" w:rsidRDefault="009D427C">
      <w:pPr>
        <w:pStyle w:val="BodyTextIndent2"/>
        <w:ind w:left="360" w:firstLine="0"/>
      </w:pPr>
    </w:p>
    <w:p w:rsidR="009D427C" w:rsidRDefault="009D427C">
      <w:pPr>
        <w:pStyle w:val="BodyTextIndent2"/>
        <w:ind w:left="360" w:firstLine="0"/>
      </w:pPr>
    </w:p>
    <w:p w:rsidR="009D427C" w:rsidRDefault="009D427C">
      <w:pPr>
        <w:ind w:left="720" w:hanging="720"/>
        <w:rPr>
          <w:sz w:val="24"/>
        </w:rPr>
      </w:pPr>
      <w:r>
        <w:rPr>
          <w:sz w:val="24"/>
        </w:rPr>
        <w:t>OR</w:t>
      </w:r>
    </w:p>
    <w:p w:rsidR="009D427C" w:rsidRDefault="009D427C">
      <w:pPr>
        <w:pStyle w:val="BodyText2"/>
        <w:ind w:left="720" w:hanging="720"/>
      </w:pPr>
      <w:r>
        <w:t>5.</w:t>
      </w:r>
      <w:r>
        <w:tab/>
        <w:t xml:space="preserve">‘Inter-regional migration may exacerbate local unemployment problems’ – Discuss. </w:t>
      </w:r>
    </w:p>
    <w:p w:rsidR="009D427C" w:rsidRDefault="009D427C">
      <w:pPr>
        <w:pStyle w:val="BodyText2"/>
        <w:ind w:left="720" w:hanging="720"/>
      </w:pPr>
    </w:p>
    <w:p w:rsidR="009D427C" w:rsidRDefault="009D427C">
      <w:pPr>
        <w:rPr>
          <w:sz w:val="24"/>
        </w:rPr>
      </w:pPr>
    </w:p>
    <w:p w:rsidR="009D427C" w:rsidRDefault="009D427C">
      <w:pPr>
        <w:rPr>
          <w:sz w:val="24"/>
        </w:rPr>
      </w:pPr>
      <w:r>
        <w:rPr>
          <w:sz w:val="24"/>
        </w:rPr>
        <w:t>OR</w:t>
      </w:r>
    </w:p>
    <w:p w:rsidR="009D427C" w:rsidRDefault="009D427C">
      <w:pPr>
        <w:pStyle w:val="BodyTextIndent3"/>
        <w:ind w:left="720" w:hanging="720"/>
      </w:pPr>
      <w:r>
        <w:t>6.</w:t>
      </w:r>
      <w:r>
        <w:tab/>
        <w:t>‘Good transport linkages are one of the essential ingredients for economic and social inclusion’ - Discuss</w:t>
      </w:r>
    </w:p>
    <w:p w:rsidR="009D427C" w:rsidRDefault="009D427C">
      <w:pPr>
        <w:ind w:left="720"/>
        <w:rPr>
          <w:sz w:val="24"/>
        </w:rPr>
      </w:pPr>
    </w:p>
    <w:p w:rsidR="009D427C" w:rsidRDefault="009D427C">
      <w:pPr>
        <w:pStyle w:val="BodyTextIndent"/>
        <w:ind w:left="0"/>
        <w:jc w:val="center"/>
        <w:rPr>
          <w:b/>
          <w:sz w:val="36"/>
        </w:rPr>
      </w:pPr>
      <w:r>
        <w:br w:type="page"/>
        <w:t xml:space="preserve"> </w:t>
      </w:r>
      <w:smartTag w:uri="urn:schemas-microsoft-com:office:smarttags" w:element="place">
        <w:smartTag w:uri="urn:schemas-microsoft-com:office:smarttags" w:element="PlaceType">
          <w:r>
            <w:rPr>
              <w:b/>
              <w:sz w:val="36"/>
            </w:rPr>
            <w:t>UNIVERSITY</w:t>
          </w:r>
        </w:smartTag>
        <w:r>
          <w:rPr>
            <w:b/>
            <w:sz w:val="36"/>
          </w:rPr>
          <w:t xml:space="preserve"> OF </w:t>
        </w:r>
        <w:smartTag w:uri="urn:schemas-microsoft-com:office:smarttags" w:element="PlaceName">
          <w:r>
            <w:rPr>
              <w:b/>
              <w:sz w:val="36"/>
            </w:rPr>
            <w:t>PORTSMOUTH</w:t>
          </w:r>
        </w:smartTag>
      </w:smartTag>
    </w:p>
    <w:p w:rsidR="009D427C" w:rsidRDefault="009D427C">
      <w:pPr>
        <w:pStyle w:val="BodyTextIndent"/>
        <w:ind w:left="0"/>
        <w:jc w:val="center"/>
        <w:rPr>
          <w:b/>
          <w:sz w:val="36"/>
        </w:rPr>
      </w:pPr>
    </w:p>
    <w:p w:rsidR="009D427C" w:rsidRDefault="009D427C">
      <w:pPr>
        <w:pStyle w:val="BodyTextIndent"/>
        <w:ind w:left="0"/>
        <w:jc w:val="center"/>
        <w:rPr>
          <w:b/>
          <w:sz w:val="28"/>
        </w:rPr>
      </w:pPr>
      <w:smartTag w:uri="urn:schemas-microsoft-com:office:smarttags" w:element="place">
        <w:smartTag w:uri="urn:schemas-microsoft-com:office:smarttags" w:element="PlaceName">
          <w:r>
            <w:rPr>
              <w:b/>
              <w:sz w:val="28"/>
            </w:rPr>
            <w:t>Portsmouth</w:t>
          </w:r>
        </w:smartTag>
        <w:r>
          <w:rPr>
            <w:b/>
            <w:sz w:val="28"/>
          </w:rPr>
          <w:t xml:space="preserve"> </w:t>
        </w:r>
        <w:smartTag w:uri="urn:schemas-microsoft-com:office:smarttags" w:element="PlaceName">
          <w:r>
            <w:rPr>
              <w:b/>
              <w:sz w:val="28"/>
            </w:rPr>
            <w:t>Business</w:t>
          </w:r>
        </w:smartTag>
        <w:r>
          <w:rPr>
            <w:b/>
            <w:sz w:val="28"/>
          </w:rPr>
          <w:t xml:space="preserve"> </w:t>
        </w:r>
        <w:smartTag w:uri="urn:schemas-microsoft-com:office:smarttags" w:element="PlaceType">
          <w:r>
            <w:rPr>
              <w:b/>
              <w:sz w:val="28"/>
            </w:rPr>
            <w:t>School</w:t>
          </w:r>
        </w:smartTag>
      </w:smartTag>
    </w:p>
    <w:p w:rsidR="009D427C" w:rsidRDefault="009D427C">
      <w:pPr>
        <w:pStyle w:val="BodyTextIndent"/>
        <w:ind w:left="0"/>
        <w:jc w:val="center"/>
        <w:rPr>
          <w:b/>
          <w:sz w:val="28"/>
        </w:rPr>
      </w:pPr>
    </w:p>
    <w:p w:rsidR="009D427C" w:rsidRDefault="009D427C">
      <w:pPr>
        <w:pStyle w:val="BodyTextIndent"/>
        <w:ind w:left="0"/>
        <w:jc w:val="center"/>
        <w:rPr>
          <w:b/>
          <w:sz w:val="28"/>
        </w:rPr>
      </w:pPr>
      <w:r>
        <w:rPr>
          <w:b/>
          <w:sz w:val="28"/>
        </w:rPr>
        <w:t>Department of Economics</w:t>
      </w:r>
    </w:p>
    <w:p w:rsidR="009D427C" w:rsidRDefault="009D427C">
      <w:pPr>
        <w:pStyle w:val="BodyTextIndent"/>
        <w:ind w:left="0"/>
        <w:jc w:val="center"/>
        <w:rPr>
          <w:b/>
          <w:sz w:val="28"/>
        </w:rPr>
      </w:pPr>
    </w:p>
    <w:p w:rsidR="009D427C" w:rsidRDefault="009D427C">
      <w:pPr>
        <w:pStyle w:val="BodyTextIndent"/>
        <w:ind w:left="0"/>
        <w:jc w:val="center"/>
        <w:rPr>
          <w:b/>
          <w:sz w:val="28"/>
        </w:rPr>
      </w:pPr>
    </w:p>
    <w:p w:rsidR="009D427C" w:rsidRDefault="009D427C">
      <w:pPr>
        <w:pStyle w:val="BodyTextIndent"/>
        <w:ind w:left="0"/>
        <w:jc w:val="center"/>
        <w:rPr>
          <w:b/>
          <w:bCs/>
          <w:sz w:val="28"/>
        </w:rPr>
      </w:pPr>
      <w:r>
        <w:rPr>
          <w:b/>
          <w:bCs/>
          <w:sz w:val="28"/>
        </w:rPr>
        <w:t xml:space="preserve">REGIONAL &amp; LOCAL ECONOMIC ANALYSIS (ECON 323) </w:t>
      </w:r>
    </w:p>
    <w:p w:rsidR="009D427C" w:rsidRDefault="009D427C">
      <w:pPr>
        <w:pStyle w:val="BodyTextIndent"/>
        <w:ind w:left="0"/>
        <w:jc w:val="center"/>
        <w:rPr>
          <w:b/>
          <w:sz w:val="28"/>
        </w:rPr>
      </w:pPr>
      <w:r>
        <w:rPr>
          <w:b/>
          <w:sz w:val="28"/>
        </w:rPr>
        <w:t>Re-sit Examination</w:t>
      </w:r>
    </w:p>
    <w:p w:rsidR="009D427C" w:rsidRDefault="009D427C">
      <w:pPr>
        <w:pStyle w:val="BodyTextIndent"/>
        <w:ind w:left="0"/>
        <w:jc w:val="center"/>
        <w:rPr>
          <w:b/>
          <w:sz w:val="28"/>
        </w:rPr>
      </w:pPr>
      <w:r>
        <w:rPr>
          <w:b/>
          <w:sz w:val="28"/>
        </w:rPr>
        <w:t>2002/03</w:t>
      </w: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sz w:val="28"/>
        </w:rPr>
      </w:pPr>
      <w:r>
        <w:rPr>
          <w:b/>
          <w:sz w:val="28"/>
        </w:rPr>
        <w:t>Answer ONE question from section A and ONE question from section B</w:t>
      </w: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rPr>
      </w:pPr>
    </w:p>
    <w:p w:rsidR="009D427C" w:rsidRDefault="009D427C">
      <w:pPr>
        <w:pStyle w:val="BodyTextIndent"/>
        <w:ind w:left="0"/>
        <w:jc w:val="center"/>
        <w:rPr>
          <w:b/>
          <w:sz w:val="28"/>
        </w:rPr>
      </w:pPr>
      <w:r>
        <w:rPr>
          <w:b/>
          <w:sz w:val="28"/>
        </w:rPr>
        <w:t>USE A SEPARATE ANSWER BOOK for each question</w:t>
      </w:r>
    </w:p>
    <w:p w:rsidR="009D427C" w:rsidRDefault="009D427C">
      <w:pPr>
        <w:pStyle w:val="BodyTextIndent"/>
        <w:ind w:left="0"/>
        <w:jc w:val="center"/>
        <w:rPr>
          <w:iCs/>
        </w:rPr>
      </w:pPr>
    </w:p>
    <w:p w:rsidR="009D427C" w:rsidRDefault="009D427C">
      <w:pPr>
        <w:pStyle w:val="BodyTextIndent"/>
        <w:ind w:left="0"/>
        <w:jc w:val="center"/>
        <w:rPr>
          <w:b/>
          <w:iCs/>
        </w:rPr>
      </w:pPr>
    </w:p>
    <w:p w:rsidR="009D427C" w:rsidRDefault="009D427C">
      <w:pPr>
        <w:pStyle w:val="BodyTextIndent"/>
        <w:ind w:left="0"/>
        <w:jc w:val="center"/>
        <w:rPr>
          <w:b/>
          <w:iCs/>
        </w:rPr>
      </w:pPr>
    </w:p>
    <w:p w:rsidR="009D427C" w:rsidRDefault="009D427C">
      <w:pPr>
        <w:tabs>
          <w:tab w:val="left" w:pos="0"/>
        </w:tabs>
        <w:jc w:val="center"/>
        <w:rPr>
          <w:iCs/>
        </w:rPr>
      </w:pPr>
    </w:p>
    <w:p w:rsidR="009D427C" w:rsidRDefault="009D427C">
      <w:pPr>
        <w:tabs>
          <w:tab w:val="left" w:pos="720"/>
        </w:tabs>
        <w:jc w:val="center"/>
        <w:rPr>
          <w:b/>
          <w:sz w:val="28"/>
        </w:rPr>
      </w:pPr>
      <w:r>
        <w:rPr>
          <w:b/>
          <w:sz w:val="28"/>
        </w:rPr>
        <w:t>Time allowed: 2 hours</w:t>
      </w:r>
    </w:p>
    <w:p w:rsidR="009D427C" w:rsidRDefault="009D427C">
      <w:pPr>
        <w:tabs>
          <w:tab w:val="left" w:pos="720"/>
        </w:tabs>
        <w:jc w:val="center"/>
        <w:rPr>
          <w:b/>
          <w:sz w:val="24"/>
        </w:rPr>
      </w:pPr>
    </w:p>
    <w:p w:rsidR="009D427C" w:rsidRDefault="009D427C">
      <w:pPr>
        <w:tabs>
          <w:tab w:val="left" w:pos="720"/>
        </w:tabs>
        <w:jc w:val="center"/>
        <w:rPr>
          <w:b/>
          <w:sz w:val="24"/>
        </w:rPr>
      </w:pPr>
    </w:p>
    <w:p w:rsidR="009D427C" w:rsidRDefault="009D427C">
      <w:pPr>
        <w:tabs>
          <w:tab w:val="left" w:pos="720"/>
        </w:tabs>
        <w:jc w:val="center"/>
        <w:rPr>
          <w:b/>
          <w:sz w:val="24"/>
        </w:rPr>
      </w:pPr>
    </w:p>
    <w:p w:rsidR="009D427C" w:rsidRDefault="009D427C">
      <w:pPr>
        <w:tabs>
          <w:tab w:val="left" w:pos="720"/>
        </w:tabs>
        <w:jc w:val="center"/>
        <w:rPr>
          <w:b/>
          <w:sz w:val="24"/>
        </w:rPr>
      </w:pPr>
      <w:r>
        <w:rPr>
          <w:b/>
          <w:sz w:val="24"/>
        </w:rPr>
        <w:t xml:space="preserve">Unit Coordinator: D </w:t>
      </w:r>
      <w:smartTag w:uri="urn:schemas-microsoft-com:office:smarttags" w:element="place">
        <w:r>
          <w:rPr>
            <w:b/>
            <w:sz w:val="24"/>
          </w:rPr>
          <w:t>Clark</w:t>
        </w:r>
      </w:smartTag>
    </w:p>
    <w:p w:rsidR="009D427C" w:rsidRDefault="009D427C">
      <w:pPr>
        <w:pStyle w:val="Heading3"/>
        <w:jc w:val="center"/>
      </w:pPr>
      <w:r>
        <w:t>Department: Economics</w:t>
      </w:r>
    </w:p>
    <w:p w:rsidR="009D427C" w:rsidRDefault="009D427C">
      <w:pPr>
        <w:pStyle w:val="Heading3"/>
        <w:ind w:left="851"/>
        <w:jc w:val="center"/>
        <w:rPr>
          <w:b/>
        </w:rPr>
      </w:pPr>
      <w:r>
        <w:br w:type="page"/>
      </w:r>
    </w:p>
    <w:p w:rsidR="009D427C" w:rsidRDefault="009D427C">
      <w:pPr>
        <w:pStyle w:val="Heading4"/>
      </w:pPr>
      <w:r>
        <w:t>SECTION A - ANSWER ONE QUESTION ONLY</w:t>
      </w:r>
    </w:p>
    <w:p w:rsidR="009D427C" w:rsidRDefault="009D427C">
      <w:pPr>
        <w:rPr>
          <w:sz w:val="24"/>
        </w:rPr>
      </w:pPr>
    </w:p>
    <w:p w:rsidR="009D427C" w:rsidRDefault="009D427C">
      <w:pPr>
        <w:rPr>
          <w:sz w:val="24"/>
        </w:rPr>
      </w:pPr>
    </w:p>
    <w:p w:rsidR="009D427C" w:rsidRDefault="009D427C">
      <w:pPr>
        <w:rPr>
          <w:sz w:val="24"/>
        </w:rPr>
      </w:pPr>
      <w:r>
        <w:rPr>
          <w:sz w:val="24"/>
        </w:rPr>
        <w:t>EITHER</w:t>
      </w:r>
    </w:p>
    <w:p w:rsidR="009D427C" w:rsidRDefault="009D427C">
      <w:pPr>
        <w:pStyle w:val="BodyTextIndent2"/>
      </w:pPr>
      <w:r>
        <w:t>1</w:t>
      </w:r>
      <w:r>
        <w:tab/>
        <w:t xml:space="preserve">‘The decision to build a new production plant in Portsmouth has positive economic benefits in excess of the output of the plant itself’ - Discuss  </w:t>
      </w:r>
    </w:p>
    <w:p w:rsidR="009D427C" w:rsidRDefault="009D427C">
      <w:pPr>
        <w:rPr>
          <w:sz w:val="24"/>
        </w:rPr>
      </w:pPr>
    </w:p>
    <w:p w:rsidR="009D427C" w:rsidRDefault="009D427C">
      <w:pPr>
        <w:rPr>
          <w:sz w:val="24"/>
        </w:rPr>
      </w:pPr>
      <w:r>
        <w:rPr>
          <w:sz w:val="24"/>
        </w:rPr>
        <w:t>OR</w:t>
      </w:r>
    </w:p>
    <w:p w:rsidR="009D427C" w:rsidRDefault="009D427C">
      <w:pPr>
        <w:ind w:left="720" w:hanging="720"/>
        <w:rPr>
          <w:sz w:val="24"/>
        </w:rPr>
      </w:pPr>
      <w:r>
        <w:t>2.</w:t>
      </w:r>
      <w:r>
        <w:tab/>
      </w:r>
      <w:r>
        <w:rPr>
          <w:sz w:val="24"/>
        </w:rPr>
        <w:t>What are the main problems associated with regional/local input-output modelling?</w:t>
      </w:r>
    </w:p>
    <w:p w:rsidR="009D427C" w:rsidRDefault="009D427C">
      <w:pPr>
        <w:pStyle w:val="BodyTextIndent2"/>
      </w:pPr>
    </w:p>
    <w:p w:rsidR="009D427C" w:rsidRDefault="009D427C">
      <w:pPr>
        <w:pStyle w:val="BodyTextIndent2"/>
      </w:pPr>
      <w:r>
        <w:t>OR</w:t>
      </w:r>
    </w:p>
    <w:p w:rsidR="009D427C" w:rsidRDefault="009D427C">
      <w:pPr>
        <w:ind w:left="720" w:hanging="600"/>
        <w:rPr>
          <w:sz w:val="24"/>
        </w:rPr>
      </w:pPr>
      <w:r>
        <w:rPr>
          <w:sz w:val="24"/>
        </w:rPr>
        <w:t>3</w:t>
      </w:r>
      <w:r>
        <w:rPr>
          <w:sz w:val="24"/>
        </w:rPr>
        <w:tab/>
        <w:t xml:space="preserve">How might the inclusion of technical change inject more realism into the one sector neo-classical regional growth model?  </w:t>
      </w:r>
    </w:p>
    <w:p w:rsidR="009D427C" w:rsidRDefault="009D427C">
      <w:pPr>
        <w:pStyle w:val="BodyTextIndent2"/>
        <w:ind w:left="0" w:firstLine="0"/>
      </w:pPr>
    </w:p>
    <w:p w:rsidR="009D427C" w:rsidRDefault="009D427C">
      <w:pPr>
        <w:pStyle w:val="BodyTextIndent2"/>
        <w:ind w:left="0" w:firstLine="0"/>
      </w:pPr>
    </w:p>
    <w:p w:rsidR="009D427C" w:rsidRDefault="009D427C">
      <w:pPr>
        <w:pStyle w:val="BodyTextIndent2"/>
        <w:ind w:left="-567" w:firstLine="0"/>
        <w:rPr>
          <w:b/>
          <w:bCs/>
        </w:rPr>
      </w:pPr>
      <w:r>
        <w:rPr>
          <w:b/>
          <w:bCs/>
        </w:rPr>
        <w:t>SECTION B - ANSWER ONE QUESTION ONLY</w:t>
      </w:r>
    </w:p>
    <w:p w:rsidR="009D427C" w:rsidRDefault="009D427C">
      <w:pPr>
        <w:pStyle w:val="BodyTextIndent2"/>
        <w:ind w:left="0" w:firstLine="0"/>
      </w:pPr>
    </w:p>
    <w:p w:rsidR="009D427C" w:rsidRDefault="009D427C">
      <w:pPr>
        <w:pStyle w:val="BodyTextIndent2"/>
        <w:ind w:left="0" w:firstLine="0"/>
      </w:pPr>
    </w:p>
    <w:p w:rsidR="009D427C" w:rsidRDefault="009D427C">
      <w:pPr>
        <w:pStyle w:val="BodyTextIndent2"/>
        <w:ind w:left="0" w:firstLine="0"/>
      </w:pPr>
      <w:r>
        <w:t>EITHER</w:t>
      </w:r>
    </w:p>
    <w:p w:rsidR="009D427C" w:rsidRDefault="009D427C">
      <w:pPr>
        <w:pStyle w:val="BodyText2"/>
        <w:ind w:left="720" w:hanging="720"/>
      </w:pPr>
      <w:r>
        <w:t>4.</w:t>
      </w:r>
      <w:r>
        <w:tab/>
        <w:t>Describe the classical model of migration, highlight its restrictive assumptions and evaluate how well the model has performed in practice in the UK, for the period from 1961 to 1996.</w:t>
      </w:r>
    </w:p>
    <w:p w:rsidR="009D427C" w:rsidRDefault="009D427C">
      <w:pPr>
        <w:pStyle w:val="BodyTextIndent2"/>
        <w:ind w:left="360" w:firstLine="0"/>
      </w:pPr>
    </w:p>
    <w:p w:rsidR="009D427C" w:rsidRDefault="009D427C">
      <w:pPr>
        <w:pStyle w:val="BodyText2"/>
        <w:ind w:left="720" w:hanging="720"/>
      </w:pPr>
      <w:r>
        <w:t xml:space="preserve">OR </w:t>
      </w:r>
    </w:p>
    <w:p w:rsidR="009D427C" w:rsidRDefault="009D427C">
      <w:pPr>
        <w:pStyle w:val="BodyText2"/>
        <w:ind w:left="720" w:hanging="720"/>
      </w:pPr>
      <w:r>
        <w:t>5.</w:t>
      </w:r>
      <w:r>
        <w:tab/>
        <w:t xml:space="preserve">Given the generally accepted fact that regional unemployment disparities are more persistent in Europe than the USA, what are the main reasons for the slower rate of labour market adjustment in Europe than the USA?  </w:t>
      </w:r>
    </w:p>
    <w:p w:rsidR="009D427C" w:rsidRDefault="009D427C">
      <w:pPr>
        <w:pStyle w:val="BodyText2"/>
        <w:ind w:left="720" w:hanging="720"/>
      </w:pPr>
    </w:p>
    <w:p w:rsidR="009D427C" w:rsidRDefault="009D427C">
      <w:pPr>
        <w:rPr>
          <w:sz w:val="24"/>
        </w:rPr>
      </w:pPr>
      <w:r>
        <w:rPr>
          <w:sz w:val="24"/>
        </w:rPr>
        <w:t>OR</w:t>
      </w:r>
    </w:p>
    <w:p w:rsidR="009D427C" w:rsidRDefault="009D427C">
      <w:pPr>
        <w:pStyle w:val="BodyTextIndent3"/>
        <w:ind w:left="720" w:hanging="720"/>
      </w:pPr>
      <w:r>
        <w:t>6.</w:t>
      </w:r>
      <w:r>
        <w:tab/>
        <w:t xml:space="preserve">"Transport infrastructure investment acts as a complement to other more important underlying conditions, which must also be met if further economic development is to take place" (D Banister &amp; Y Berechman, 2001). </w:t>
      </w:r>
    </w:p>
    <w:p w:rsidR="009D427C" w:rsidRDefault="009D427C">
      <w:pPr>
        <w:ind w:left="360" w:hanging="720"/>
        <w:rPr>
          <w:sz w:val="24"/>
        </w:rPr>
      </w:pPr>
    </w:p>
    <w:p w:rsidR="009D427C" w:rsidRDefault="009D427C">
      <w:pPr>
        <w:ind w:left="720"/>
        <w:rPr>
          <w:sz w:val="24"/>
        </w:rPr>
      </w:pPr>
      <w:r>
        <w:rPr>
          <w:sz w:val="24"/>
        </w:rPr>
        <w:t>Discuss the above statement highlighting the necessary conditions, which must be present to allow economic development to take place.</w:t>
      </w:r>
    </w:p>
    <w:p w:rsidR="009D427C" w:rsidRDefault="009D427C">
      <w:pPr>
        <w:rPr>
          <w:sz w:val="24"/>
        </w:rPr>
      </w:pPr>
    </w:p>
    <w:p w:rsidR="009D427C" w:rsidRDefault="009D427C" w:rsidP="001F6FDA">
      <w:pPr>
        <w:pStyle w:val="BodyTextIndent"/>
        <w:ind w:left="0"/>
      </w:pPr>
      <w:r>
        <w:t xml:space="preserve"> </w:t>
      </w:r>
    </w:p>
    <w:p w:rsidR="009D427C" w:rsidRDefault="009D427C">
      <w:pPr>
        <w:rPr>
          <w:sz w:val="24"/>
        </w:rPr>
      </w:pPr>
      <w:r>
        <w:rPr>
          <w:sz w:val="24"/>
        </w:rPr>
        <w:t xml:space="preserve"> </w:t>
      </w:r>
    </w:p>
    <w:sectPr w:rsidR="009D427C" w:rsidSect="00811047">
      <w:pgSz w:w="11907" w:h="16840"/>
      <w:pgMar w:top="1440" w:right="1418" w:bottom="1440"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2DD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nsid w:val="0DE41DB1"/>
    <w:multiLevelType w:val="hybridMultilevel"/>
    <w:tmpl w:val="936C09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6432C1"/>
    <w:multiLevelType w:val="hybridMultilevel"/>
    <w:tmpl w:val="9F98097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C9828FA"/>
    <w:multiLevelType w:val="hybridMultilevel"/>
    <w:tmpl w:val="112C1ED6"/>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D947A9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
    <w:nsid w:val="1D9932EF"/>
    <w:multiLevelType w:val="singleLevel"/>
    <w:tmpl w:val="72B6535A"/>
    <w:lvl w:ilvl="0">
      <w:start w:val="1"/>
      <w:numFmt w:val="decimal"/>
      <w:lvlText w:val="%1."/>
      <w:lvlJc w:val="left"/>
      <w:pPr>
        <w:tabs>
          <w:tab w:val="num" w:pos="360"/>
        </w:tabs>
        <w:ind w:left="360" w:hanging="360"/>
      </w:pPr>
      <w:rPr>
        <w:rFonts w:cs="Times New Roman"/>
      </w:rPr>
    </w:lvl>
  </w:abstractNum>
  <w:abstractNum w:abstractNumId="6">
    <w:nsid w:val="242D7846"/>
    <w:multiLevelType w:val="hybridMultilevel"/>
    <w:tmpl w:val="BB42621C"/>
    <w:lvl w:ilvl="0" w:tplc="548CD0A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7D0DCA"/>
    <w:multiLevelType w:val="hybridMultilevel"/>
    <w:tmpl w:val="86840B4C"/>
    <w:lvl w:ilvl="0" w:tplc="090081D0">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2BE52BD"/>
    <w:multiLevelType w:val="singleLevel"/>
    <w:tmpl w:val="EC7E3FF8"/>
    <w:lvl w:ilvl="0">
      <w:start w:val="5"/>
      <w:numFmt w:val="decimal"/>
      <w:lvlText w:val="%1."/>
      <w:lvlJc w:val="left"/>
      <w:pPr>
        <w:tabs>
          <w:tab w:val="num" w:pos="720"/>
        </w:tabs>
        <w:ind w:left="720" w:hanging="720"/>
      </w:pPr>
      <w:rPr>
        <w:rFonts w:cs="Times New Roman" w:hint="default"/>
      </w:rPr>
    </w:lvl>
  </w:abstractNum>
  <w:abstractNum w:abstractNumId="9">
    <w:nsid w:val="32CA2FF8"/>
    <w:multiLevelType w:val="hybridMultilevel"/>
    <w:tmpl w:val="555653D8"/>
    <w:lvl w:ilvl="0" w:tplc="B1BADE66">
      <w:start w:val="1"/>
      <w:numFmt w:val="decimal"/>
      <w:lvlText w:val="%1"/>
      <w:lvlJc w:val="left"/>
      <w:pPr>
        <w:tabs>
          <w:tab w:val="num" w:pos="720"/>
        </w:tabs>
        <w:ind w:left="720" w:hanging="360"/>
      </w:pPr>
      <w:rPr>
        <w:rFonts w:cs="Times New Roman" w:hint="default"/>
      </w:rPr>
    </w:lvl>
    <w:lvl w:ilvl="1" w:tplc="0C08EF3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35458DA"/>
    <w:multiLevelType w:val="singleLevel"/>
    <w:tmpl w:val="C7EEAD2C"/>
    <w:lvl w:ilvl="0">
      <w:start w:val="2"/>
      <w:numFmt w:val="decimal"/>
      <w:lvlText w:val="%1."/>
      <w:lvlJc w:val="left"/>
      <w:pPr>
        <w:tabs>
          <w:tab w:val="num" w:pos="720"/>
        </w:tabs>
        <w:ind w:left="720" w:hanging="720"/>
      </w:pPr>
      <w:rPr>
        <w:rFonts w:cs="Times New Roman" w:hint="default"/>
      </w:rPr>
    </w:lvl>
  </w:abstractNum>
  <w:abstractNum w:abstractNumId="11">
    <w:nsid w:val="33EA641C"/>
    <w:multiLevelType w:val="hybridMultilevel"/>
    <w:tmpl w:val="9A3ECA16"/>
    <w:lvl w:ilvl="0" w:tplc="BDE0F5EA">
      <w:start w:val="2"/>
      <w:numFmt w:val="decimal"/>
      <w:lvlText w:val="%1."/>
      <w:lvlJc w:val="left"/>
      <w:pPr>
        <w:tabs>
          <w:tab w:val="num" w:pos="1140"/>
        </w:tabs>
        <w:ind w:left="114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5D924EB"/>
    <w:multiLevelType w:val="hybridMultilevel"/>
    <w:tmpl w:val="7DCA176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99C0707"/>
    <w:multiLevelType w:val="hybridMultilevel"/>
    <w:tmpl w:val="652CCA2A"/>
    <w:lvl w:ilvl="0" w:tplc="1D4686A8">
      <w:start w:val="2"/>
      <w:numFmt w:val="lowerRoman"/>
      <w:lvlText w:val="(%1)"/>
      <w:lvlJc w:val="left"/>
      <w:pPr>
        <w:tabs>
          <w:tab w:val="num" w:pos="840"/>
        </w:tabs>
        <w:ind w:left="840" w:hanging="72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14">
    <w:nsid w:val="5C6A0F23"/>
    <w:multiLevelType w:val="hybridMultilevel"/>
    <w:tmpl w:val="C2ACC2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9075BE"/>
    <w:multiLevelType w:val="hybridMultilevel"/>
    <w:tmpl w:val="A3CEA1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E57461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7">
    <w:nsid w:val="77C74C97"/>
    <w:multiLevelType w:val="hybridMultilevel"/>
    <w:tmpl w:val="86A84A86"/>
    <w:lvl w:ilvl="0" w:tplc="E5741008">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AFD1B33"/>
    <w:multiLevelType w:val="hybridMultilevel"/>
    <w:tmpl w:val="84BEF59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6"/>
  </w:num>
  <w:num w:numId="3">
    <w:abstractNumId w:val="10"/>
  </w:num>
  <w:num w:numId="4">
    <w:abstractNumId w:val="0"/>
  </w:num>
  <w:num w:numId="5">
    <w:abstractNumId w:val="5"/>
  </w:num>
  <w:num w:numId="6">
    <w:abstractNumId w:val="4"/>
  </w:num>
  <w:num w:numId="7">
    <w:abstractNumId w:val="15"/>
  </w:num>
  <w:num w:numId="8">
    <w:abstractNumId w:val="1"/>
  </w:num>
  <w:num w:numId="9">
    <w:abstractNumId w:val="9"/>
  </w:num>
  <w:num w:numId="10">
    <w:abstractNumId w:val="6"/>
  </w:num>
  <w:num w:numId="11">
    <w:abstractNumId w:val="18"/>
  </w:num>
  <w:num w:numId="12">
    <w:abstractNumId w:val="2"/>
  </w:num>
  <w:num w:numId="13">
    <w:abstractNumId w:val="14"/>
  </w:num>
  <w:num w:numId="14">
    <w:abstractNumId w:val="12"/>
  </w:num>
  <w:num w:numId="15">
    <w:abstractNumId w:val="17"/>
  </w:num>
  <w:num w:numId="16">
    <w:abstractNumId w:val="7"/>
  </w:num>
  <w:num w:numId="17">
    <w:abstractNumId w:val="13"/>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FDA"/>
    <w:rsid w:val="001F6FDA"/>
    <w:rsid w:val="0035415F"/>
    <w:rsid w:val="006D38F1"/>
    <w:rsid w:val="00811047"/>
    <w:rsid w:val="009D427C"/>
    <w:rsid w:val="00D325D4"/>
    <w:rsid w:val="00DE0E4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47"/>
    <w:rPr>
      <w:sz w:val="20"/>
      <w:szCs w:val="20"/>
      <w:lang w:eastAsia="en-US"/>
    </w:rPr>
  </w:style>
  <w:style w:type="paragraph" w:styleId="Heading1">
    <w:name w:val="heading 1"/>
    <w:basedOn w:val="Normal"/>
    <w:next w:val="Normal"/>
    <w:link w:val="Heading1Char"/>
    <w:uiPriority w:val="99"/>
    <w:qFormat/>
    <w:rsid w:val="00811047"/>
    <w:pPr>
      <w:keepNext/>
      <w:tabs>
        <w:tab w:val="left" w:pos="0"/>
      </w:tabs>
      <w:suppressAutoHyphens/>
      <w:outlineLvl w:val="0"/>
    </w:pPr>
    <w:rPr>
      <w:b/>
    </w:rPr>
  </w:style>
  <w:style w:type="paragraph" w:styleId="Heading2">
    <w:name w:val="heading 2"/>
    <w:basedOn w:val="Normal"/>
    <w:next w:val="Normal"/>
    <w:link w:val="Heading2Char"/>
    <w:uiPriority w:val="99"/>
    <w:qFormat/>
    <w:rsid w:val="00811047"/>
    <w:pPr>
      <w:keepNext/>
      <w:tabs>
        <w:tab w:val="left" w:pos="0"/>
      </w:tabs>
      <w:suppressAutoHyphens/>
      <w:outlineLvl w:val="1"/>
    </w:pPr>
    <w:rPr>
      <w:b/>
      <w:sz w:val="16"/>
    </w:rPr>
  </w:style>
  <w:style w:type="paragraph" w:styleId="Heading3">
    <w:name w:val="heading 3"/>
    <w:basedOn w:val="Normal"/>
    <w:next w:val="Normal"/>
    <w:link w:val="Heading3Char"/>
    <w:uiPriority w:val="99"/>
    <w:qFormat/>
    <w:rsid w:val="00811047"/>
    <w:pPr>
      <w:keepNext/>
      <w:outlineLvl w:val="2"/>
    </w:pPr>
    <w:rPr>
      <w:sz w:val="24"/>
    </w:rPr>
  </w:style>
  <w:style w:type="paragraph" w:styleId="Heading4">
    <w:name w:val="heading 4"/>
    <w:basedOn w:val="Normal"/>
    <w:next w:val="Normal"/>
    <w:link w:val="Heading4Char"/>
    <w:uiPriority w:val="99"/>
    <w:qFormat/>
    <w:rsid w:val="00811047"/>
    <w:pPr>
      <w:keepNext/>
      <w:ind w:left="-567"/>
      <w:outlineLvl w:val="3"/>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23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F723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F723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F723C"/>
    <w:rPr>
      <w:rFonts w:asciiTheme="minorHAnsi" w:eastAsiaTheme="minorEastAsia" w:hAnsiTheme="minorHAnsi" w:cstheme="minorBidi"/>
      <w:b/>
      <w:bCs/>
      <w:sz w:val="28"/>
      <w:szCs w:val="28"/>
      <w:lang w:eastAsia="en-US"/>
    </w:rPr>
  </w:style>
  <w:style w:type="paragraph" w:styleId="BodyText">
    <w:name w:val="Body Text"/>
    <w:basedOn w:val="Normal"/>
    <w:link w:val="BodyTextChar"/>
    <w:uiPriority w:val="99"/>
    <w:semiHidden/>
    <w:rsid w:val="00811047"/>
    <w:rPr>
      <w:sz w:val="24"/>
    </w:rPr>
  </w:style>
  <w:style w:type="character" w:customStyle="1" w:styleId="BodyTextChar">
    <w:name w:val="Body Text Char"/>
    <w:basedOn w:val="DefaultParagraphFont"/>
    <w:link w:val="BodyText"/>
    <w:uiPriority w:val="99"/>
    <w:semiHidden/>
    <w:rsid w:val="00BF723C"/>
    <w:rPr>
      <w:sz w:val="20"/>
      <w:szCs w:val="20"/>
      <w:lang w:eastAsia="en-US"/>
    </w:rPr>
  </w:style>
  <w:style w:type="paragraph" w:styleId="BodyTextIndent">
    <w:name w:val="Body Text Indent"/>
    <w:basedOn w:val="Normal"/>
    <w:link w:val="BodyTextIndentChar"/>
    <w:uiPriority w:val="99"/>
    <w:semiHidden/>
    <w:rsid w:val="00811047"/>
    <w:pPr>
      <w:ind w:left="720"/>
    </w:pPr>
    <w:rPr>
      <w:sz w:val="24"/>
    </w:rPr>
  </w:style>
  <w:style w:type="character" w:customStyle="1" w:styleId="BodyTextIndentChar">
    <w:name w:val="Body Text Indent Char"/>
    <w:basedOn w:val="DefaultParagraphFont"/>
    <w:link w:val="BodyTextIndent"/>
    <w:uiPriority w:val="99"/>
    <w:semiHidden/>
    <w:rsid w:val="00BF723C"/>
    <w:rPr>
      <w:sz w:val="20"/>
      <w:szCs w:val="20"/>
      <w:lang w:eastAsia="en-US"/>
    </w:rPr>
  </w:style>
  <w:style w:type="paragraph" w:styleId="BodyTextIndent2">
    <w:name w:val="Body Text Indent 2"/>
    <w:basedOn w:val="Normal"/>
    <w:link w:val="BodyTextIndent2Char"/>
    <w:uiPriority w:val="99"/>
    <w:semiHidden/>
    <w:rsid w:val="00811047"/>
    <w:pPr>
      <w:ind w:left="720" w:hanging="720"/>
    </w:pPr>
    <w:rPr>
      <w:sz w:val="24"/>
    </w:rPr>
  </w:style>
  <w:style w:type="character" w:customStyle="1" w:styleId="BodyTextIndent2Char">
    <w:name w:val="Body Text Indent 2 Char"/>
    <w:basedOn w:val="DefaultParagraphFont"/>
    <w:link w:val="BodyTextIndent2"/>
    <w:uiPriority w:val="99"/>
    <w:semiHidden/>
    <w:rsid w:val="00BF723C"/>
    <w:rPr>
      <w:sz w:val="20"/>
      <w:szCs w:val="20"/>
      <w:lang w:eastAsia="en-US"/>
    </w:rPr>
  </w:style>
  <w:style w:type="paragraph" w:styleId="BodyText2">
    <w:name w:val="Body Text 2"/>
    <w:basedOn w:val="Normal"/>
    <w:link w:val="BodyText2Char"/>
    <w:uiPriority w:val="99"/>
    <w:semiHidden/>
    <w:rsid w:val="00811047"/>
    <w:rPr>
      <w:sz w:val="24"/>
    </w:rPr>
  </w:style>
  <w:style w:type="character" w:customStyle="1" w:styleId="BodyText2Char">
    <w:name w:val="Body Text 2 Char"/>
    <w:basedOn w:val="DefaultParagraphFont"/>
    <w:link w:val="BodyText2"/>
    <w:uiPriority w:val="99"/>
    <w:semiHidden/>
    <w:rsid w:val="00BF723C"/>
    <w:rPr>
      <w:sz w:val="20"/>
      <w:szCs w:val="20"/>
      <w:lang w:eastAsia="en-US"/>
    </w:rPr>
  </w:style>
  <w:style w:type="paragraph" w:styleId="BodyTextIndent3">
    <w:name w:val="Body Text Indent 3"/>
    <w:basedOn w:val="Normal"/>
    <w:link w:val="BodyTextIndent3Char"/>
    <w:uiPriority w:val="99"/>
    <w:semiHidden/>
    <w:rsid w:val="00811047"/>
    <w:pPr>
      <w:ind w:left="360" w:hanging="360"/>
    </w:pPr>
    <w:rPr>
      <w:sz w:val="24"/>
    </w:rPr>
  </w:style>
  <w:style w:type="character" w:customStyle="1" w:styleId="BodyTextIndent3Char">
    <w:name w:val="Body Text Indent 3 Char"/>
    <w:basedOn w:val="DefaultParagraphFont"/>
    <w:link w:val="BodyTextIndent3"/>
    <w:uiPriority w:val="99"/>
    <w:semiHidden/>
    <w:rsid w:val="00BF723C"/>
    <w:rPr>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550</Words>
  <Characters>3139</Characters>
  <Application>Microsoft Office Outlook</Application>
  <DocSecurity>0</DocSecurity>
  <Lines>0</Lines>
  <Paragraphs>0</Paragraphs>
  <ScaleCrop>false</ScaleCrop>
  <Company>University of Portsmouth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&amp; Local Economic Analysis Exam 2002/3</dc:title>
  <dc:subject/>
  <dc:creator>Dave Clark</dc:creator>
  <cp:keywords/>
  <dc:description/>
  <cp:lastModifiedBy>plmlp</cp:lastModifiedBy>
  <cp:revision>3</cp:revision>
  <cp:lastPrinted>2002-11-07T09:28:00Z</cp:lastPrinted>
  <dcterms:created xsi:type="dcterms:W3CDTF">2010-02-24T15:29:00Z</dcterms:created>
  <dcterms:modified xsi:type="dcterms:W3CDTF">2010-02-24T16:28:00Z</dcterms:modified>
</cp:coreProperties>
</file>