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4EE2" w14:textId="1F508098" w:rsidR="00A97069" w:rsidRDefault="00A97069"/>
    <w:p w14:paraId="6E620B2D" w14:textId="05DDC722" w:rsidR="006F777E" w:rsidRPr="006F777E" w:rsidRDefault="006F777E" w:rsidP="006F777E">
      <w:pPr>
        <w:jc w:val="center"/>
        <w:rPr>
          <w:rFonts w:ascii="Verdana" w:hAnsi="Verdana"/>
          <w:b/>
          <w:bCs/>
          <w:sz w:val="24"/>
          <w:szCs w:val="24"/>
          <w:u w:val="single"/>
        </w:rPr>
      </w:pPr>
      <w:r w:rsidRPr="006F777E">
        <w:rPr>
          <w:rFonts w:ascii="Verdana" w:hAnsi="Verdana"/>
          <w:b/>
          <w:bCs/>
          <w:sz w:val="24"/>
          <w:szCs w:val="24"/>
          <w:u w:val="single"/>
        </w:rPr>
        <w:t>Data-based Projects</w:t>
      </w:r>
    </w:p>
    <w:p w14:paraId="7BA4E597" w14:textId="77777777" w:rsidR="006F777E" w:rsidRDefault="006F777E">
      <w:pPr>
        <w:rPr>
          <w:rFonts w:ascii="Verdana" w:hAnsi="Verdana"/>
          <w:sz w:val="24"/>
          <w:szCs w:val="24"/>
        </w:rPr>
      </w:pPr>
    </w:p>
    <w:p w14:paraId="282D1BC6" w14:textId="7D8BEA35" w:rsidR="006F777E" w:rsidRDefault="006F777E">
      <w:pPr>
        <w:rPr>
          <w:rFonts w:ascii="Verdana" w:hAnsi="Verdana"/>
          <w:sz w:val="24"/>
          <w:szCs w:val="24"/>
        </w:rPr>
      </w:pPr>
      <w:r>
        <w:rPr>
          <w:rFonts w:ascii="Verdana" w:hAnsi="Verdana"/>
          <w:sz w:val="24"/>
          <w:szCs w:val="24"/>
        </w:rPr>
        <w:t>Michael McCann</w:t>
      </w:r>
    </w:p>
    <w:p w14:paraId="2706B457" w14:textId="6FD0A5D1" w:rsidR="006F777E" w:rsidRPr="006F777E" w:rsidRDefault="006F777E">
      <w:pPr>
        <w:rPr>
          <w:rFonts w:ascii="Verdana" w:hAnsi="Verdana"/>
          <w:sz w:val="24"/>
          <w:szCs w:val="24"/>
        </w:rPr>
      </w:pPr>
      <w:r>
        <w:rPr>
          <w:rFonts w:ascii="Verdana" w:hAnsi="Verdana"/>
          <w:sz w:val="24"/>
          <w:szCs w:val="24"/>
        </w:rPr>
        <w:t>Nottingham Trent University</w:t>
      </w:r>
    </w:p>
    <w:p w14:paraId="7E336F95" w14:textId="77777777" w:rsidR="006F777E" w:rsidRDefault="006F777E"/>
    <w:p w14:paraId="634F78D5" w14:textId="285E2B06" w:rsidR="006F777E" w:rsidRDefault="006F777E">
      <w:r>
        <w:t>This is the link to the video podcast</w:t>
      </w:r>
      <w:r w:rsidR="00CE7C89">
        <w:t xml:space="preserve"> with captions</w:t>
      </w:r>
      <w:bookmarkStart w:id="0" w:name="_GoBack"/>
      <w:bookmarkEnd w:id="0"/>
      <w:r>
        <w:t>:</w:t>
      </w:r>
    </w:p>
    <w:p w14:paraId="0DC287A6" w14:textId="06AE2F0B" w:rsidR="006F777E" w:rsidRDefault="006F777E">
      <w:hyperlink r:id="rId11" w:history="1">
        <w:r w:rsidRPr="00F44797">
          <w:rPr>
            <w:rStyle w:val="Hyperlink"/>
          </w:rPr>
          <w:t>https://ntu.cloud.panopto.eu/Panopto/Pages/Viewer.aspx?id=0ab48ac5-7e11-4c98-8242-ac2900d405fd</w:t>
        </w:r>
      </w:hyperlink>
    </w:p>
    <w:p w14:paraId="24BCA0B3" w14:textId="2E261754" w:rsidR="006F777E" w:rsidRDefault="006F777E" w:rsidP="006F777E">
      <w:r>
        <w:t xml:space="preserve">In this presentation, I describe </w:t>
      </w:r>
      <w:r w:rsidRPr="006F777E">
        <w:t>my use of data-based pr</w:t>
      </w:r>
      <w:r>
        <w:t>ojects as a type of assessment.</w:t>
      </w:r>
    </w:p>
    <w:p w14:paraId="4D220CB3" w14:textId="77777777" w:rsidR="006F777E" w:rsidRDefault="006F777E"/>
    <w:p w14:paraId="05AACDFA" w14:textId="77777777" w:rsidR="006F777E" w:rsidRDefault="006F777E"/>
    <w:p w14:paraId="56ADDCA0" w14:textId="2E8A1C52" w:rsidR="00A97069" w:rsidRPr="00A97069" w:rsidRDefault="00A97069" w:rsidP="006F777E">
      <w:pPr>
        <w:rPr>
          <w:rFonts w:ascii="Verdana" w:hAnsi="Verdana"/>
          <w:b/>
          <w:bCs/>
          <w:sz w:val="20"/>
          <w:szCs w:val="20"/>
          <w:u w:val="single"/>
        </w:rPr>
      </w:pPr>
      <w:r w:rsidRPr="00A97069">
        <w:rPr>
          <w:rFonts w:ascii="Verdana" w:hAnsi="Verdana"/>
          <w:b/>
          <w:bCs/>
          <w:sz w:val="20"/>
          <w:szCs w:val="20"/>
          <w:u w:val="single"/>
        </w:rPr>
        <w:t>Support Documents</w:t>
      </w:r>
    </w:p>
    <w:p w14:paraId="06C771D6" w14:textId="77777777" w:rsidR="00A97069" w:rsidRPr="00A97069" w:rsidRDefault="00A97069">
      <w:pPr>
        <w:rPr>
          <w:rFonts w:ascii="Verdana" w:hAnsi="Verdana"/>
          <w:sz w:val="20"/>
          <w:szCs w:val="20"/>
        </w:rPr>
      </w:pPr>
    </w:p>
    <w:p w14:paraId="515F4A60" w14:textId="7ADC1ECD" w:rsidR="00A97069" w:rsidRPr="00A97069" w:rsidRDefault="00A97069">
      <w:pPr>
        <w:rPr>
          <w:rFonts w:ascii="Verdana" w:hAnsi="Verdana"/>
          <w:b/>
          <w:bCs/>
          <w:sz w:val="20"/>
          <w:szCs w:val="20"/>
        </w:rPr>
      </w:pPr>
      <w:r w:rsidRPr="00A97069">
        <w:rPr>
          <w:rFonts w:ascii="Verdana" w:hAnsi="Verdana"/>
          <w:b/>
          <w:bCs/>
          <w:sz w:val="20"/>
          <w:szCs w:val="20"/>
        </w:rPr>
        <w:t>References and Further Reading</w:t>
      </w:r>
    </w:p>
    <w:p w14:paraId="599CF01B" w14:textId="3374ABDA" w:rsidR="00A97069" w:rsidRPr="00A97069" w:rsidRDefault="00A97069" w:rsidP="0019383F">
      <w:pPr>
        <w:pStyle w:val="NormalWeb"/>
        <w:spacing w:before="240" w:beforeAutospacing="0" w:after="408" w:afterAutospacing="0" w:line="360" w:lineRule="atLeast"/>
        <w:rPr>
          <w:rFonts w:ascii="Verdana" w:hAnsi="Verdana"/>
          <w:color w:val="000000"/>
          <w:sz w:val="20"/>
          <w:szCs w:val="20"/>
        </w:rPr>
      </w:pPr>
      <w:r w:rsidRPr="00A97069">
        <w:rPr>
          <w:rFonts w:ascii="Verdana" w:hAnsi="Verdana"/>
          <w:color w:val="000000"/>
          <w:sz w:val="20"/>
          <w:szCs w:val="20"/>
        </w:rPr>
        <w:t>Biggs, J., 1996. Enhancing Teaching through Constructive Alignment, </w:t>
      </w:r>
      <w:r w:rsidRPr="00A97069">
        <w:rPr>
          <w:rStyle w:val="Emphasis"/>
          <w:rFonts w:ascii="Verdana" w:hAnsi="Verdana"/>
          <w:color w:val="000000"/>
          <w:sz w:val="20"/>
          <w:szCs w:val="20"/>
        </w:rPr>
        <w:t>Higher Education</w:t>
      </w:r>
      <w:r w:rsidRPr="00A97069">
        <w:rPr>
          <w:rFonts w:ascii="Verdana" w:hAnsi="Verdana"/>
          <w:color w:val="000000"/>
          <w:sz w:val="20"/>
          <w:szCs w:val="20"/>
        </w:rPr>
        <w:t xml:space="preserve">, 32: 347-364. </w:t>
      </w:r>
    </w:p>
    <w:p w14:paraId="74B41B1D" w14:textId="77777777" w:rsidR="00A97069" w:rsidRPr="00A97069" w:rsidRDefault="00A97069" w:rsidP="00A97069">
      <w:pPr>
        <w:pStyle w:val="NormalWeb"/>
        <w:spacing w:before="240" w:beforeAutospacing="0" w:after="408" w:afterAutospacing="0" w:line="360" w:lineRule="atLeast"/>
        <w:rPr>
          <w:rFonts w:ascii="Verdana" w:hAnsi="Verdana"/>
          <w:color w:val="000000"/>
          <w:sz w:val="20"/>
          <w:szCs w:val="20"/>
        </w:rPr>
      </w:pPr>
      <w:r w:rsidRPr="00A97069">
        <w:rPr>
          <w:rFonts w:ascii="Verdana" w:hAnsi="Verdana"/>
          <w:color w:val="000000"/>
          <w:sz w:val="20"/>
          <w:szCs w:val="20"/>
        </w:rPr>
        <w:t>Brown, G., Bull, J. and M. Pendlebury, 1997. </w:t>
      </w:r>
      <w:r w:rsidRPr="00A97069">
        <w:rPr>
          <w:rStyle w:val="Emphasis"/>
          <w:rFonts w:ascii="Verdana" w:hAnsi="Verdana"/>
          <w:color w:val="000000"/>
          <w:sz w:val="20"/>
          <w:szCs w:val="20"/>
        </w:rPr>
        <w:t>Assessing Student Learning in Higher Education</w:t>
      </w:r>
      <w:r w:rsidRPr="00A97069">
        <w:rPr>
          <w:rFonts w:ascii="Verdana" w:hAnsi="Verdana"/>
          <w:color w:val="000000"/>
          <w:sz w:val="20"/>
          <w:szCs w:val="20"/>
        </w:rPr>
        <w:t>, London: Routledge.</w:t>
      </w:r>
    </w:p>
    <w:p w14:paraId="07E26CAE" w14:textId="17964893" w:rsidR="00A97069" w:rsidRDefault="00A97069">
      <w:r>
        <w:t>McCann, M.</w:t>
      </w:r>
      <w:r w:rsidR="0019383F">
        <w:t>, 2019.</w:t>
      </w:r>
      <w:r>
        <w:t xml:space="preserve"> </w:t>
      </w:r>
      <w:r w:rsidRPr="00A97069">
        <w:t>Using Active Assessment to Stimulate Learning in Economics</w:t>
      </w:r>
      <w:r w:rsidR="0019383F">
        <w:t xml:space="preserve">. Economics Network Case Study. </w:t>
      </w:r>
      <w:hyperlink r:id="rId12" w:history="1">
        <w:r w:rsidR="0019383F">
          <w:rPr>
            <w:rStyle w:val="Hyperlink"/>
          </w:rPr>
          <w:t>https://www.economicsnetwork.ac.uk/showcase/mccann_assessment</w:t>
        </w:r>
      </w:hyperlink>
    </w:p>
    <w:p w14:paraId="5B3C4AE4" w14:textId="688E42FF" w:rsidR="0019383F" w:rsidRDefault="0019383F"/>
    <w:p w14:paraId="49938B4E" w14:textId="77777777" w:rsidR="006F777E" w:rsidRDefault="006F777E">
      <w:pPr>
        <w:rPr>
          <w:rFonts w:ascii="Verdana" w:hAnsi="Verdana"/>
          <w:b/>
          <w:bCs/>
          <w:sz w:val="20"/>
          <w:szCs w:val="20"/>
        </w:rPr>
      </w:pPr>
      <w:r>
        <w:rPr>
          <w:rFonts w:ascii="Verdana" w:hAnsi="Verdana"/>
          <w:b/>
          <w:bCs/>
          <w:sz w:val="20"/>
          <w:szCs w:val="20"/>
        </w:rPr>
        <w:br w:type="page"/>
      </w:r>
    </w:p>
    <w:p w14:paraId="3BD7006B" w14:textId="77777777" w:rsidR="006F777E" w:rsidRDefault="006F777E" w:rsidP="00A97069">
      <w:pPr>
        <w:rPr>
          <w:rFonts w:ascii="Verdana" w:hAnsi="Verdana"/>
          <w:b/>
          <w:bCs/>
          <w:sz w:val="20"/>
          <w:szCs w:val="20"/>
        </w:rPr>
      </w:pPr>
    </w:p>
    <w:p w14:paraId="576D42FC" w14:textId="7D017449" w:rsidR="00A97069" w:rsidRPr="0019383F" w:rsidRDefault="00A97069" w:rsidP="00A97069">
      <w:pPr>
        <w:rPr>
          <w:rFonts w:ascii="Verdana" w:hAnsi="Verdana"/>
          <w:b/>
          <w:bCs/>
          <w:sz w:val="20"/>
          <w:szCs w:val="20"/>
        </w:rPr>
      </w:pPr>
      <w:r w:rsidRPr="0019383F">
        <w:rPr>
          <w:rFonts w:ascii="Verdana" w:hAnsi="Verdana"/>
          <w:b/>
          <w:bCs/>
          <w:sz w:val="20"/>
          <w:szCs w:val="20"/>
        </w:rPr>
        <w:t>Example Assessment Tasks</w:t>
      </w:r>
    </w:p>
    <w:p w14:paraId="1CA08EB5" w14:textId="6774A4E6" w:rsidR="00A97069" w:rsidRPr="0019383F" w:rsidRDefault="00A97069" w:rsidP="0019383F">
      <w:pPr>
        <w:rPr>
          <w:rFonts w:ascii="Verdana" w:hAnsi="Verdana"/>
          <w:sz w:val="20"/>
          <w:szCs w:val="20"/>
        </w:rPr>
      </w:pPr>
      <w:r w:rsidRPr="0019383F">
        <w:rPr>
          <w:rFonts w:ascii="Verdana" w:hAnsi="Verdana"/>
          <w:sz w:val="20"/>
          <w:szCs w:val="20"/>
        </w:rPr>
        <w:t>Year 2</w:t>
      </w:r>
    </w:p>
    <w:p w14:paraId="1494EBEC" w14:textId="771285B6" w:rsidR="003105D5" w:rsidRPr="0019383F" w:rsidRDefault="003105D5" w:rsidP="00A97069">
      <w:pPr>
        <w:rPr>
          <w:rFonts w:ascii="Verdana" w:hAnsi="Verdana"/>
          <w:sz w:val="20"/>
          <w:szCs w:val="20"/>
        </w:rPr>
      </w:pPr>
      <w:r w:rsidRPr="0019383F">
        <w:rPr>
          <w:rFonts w:ascii="Verdana" w:hAnsi="Verdana"/>
          <w:sz w:val="20"/>
          <w:szCs w:val="20"/>
        </w:rPr>
        <w:t>Global Financial Markets</w:t>
      </w:r>
    </w:p>
    <w:p w14:paraId="45BDA064" w14:textId="2F2703B0" w:rsidR="002C6C64" w:rsidRPr="0019383F" w:rsidRDefault="00D50562">
      <w:pPr>
        <w:rPr>
          <w:rFonts w:ascii="Verdana" w:hAnsi="Verdana"/>
          <w:sz w:val="20"/>
          <w:szCs w:val="20"/>
          <w:u w:val="single"/>
        </w:rPr>
      </w:pPr>
      <w:r w:rsidRPr="0019383F">
        <w:rPr>
          <w:rFonts w:ascii="Verdana" w:hAnsi="Verdana"/>
          <w:sz w:val="20"/>
          <w:szCs w:val="20"/>
          <w:u w:val="single"/>
        </w:rPr>
        <w:t>Tasks</w:t>
      </w:r>
    </w:p>
    <w:p w14:paraId="2C40C9BA" w14:textId="3C0B4E71" w:rsidR="002C6C64" w:rsidRDefault="002C6C64" w:rsidP="00731A7C">
      <w:pPr>
        <w:pStyle w:val="ListParagraph"/>
        <w:numPr>
          <w:ilvl w:val="0"/>
          <w:numId w:val="3"/>
        </w:numPr>
        <w:ind w:hanging="720"/>
        <w:rPr>
          <w:u w:val="single"/>
        </w:rPr>
      </w:pPr>
      <w:r w:rsidRPr="00F24CEA">
        <w:rPr>
          <w:u w:val="single"/>
        </w:rPr>
        <w:t>Globalisation</w:t>
      </w:r>
      <w:r w:rsidR="00731A7C">
        <w:rPr>
          <w:u w:val="single"/>
        </w:rPr>
        <w:t xml:space="preserve"> of Financial Markets</w:t>
      </w:r>
    </w:p>
    <w:p w14:paraId="41C8F396" w14:textId="77777777" w:rsidR="00F24CEA" w:rsidRPr="00F24CEA" w:rsidRDefault="00F24CEA" w:rsidP="00F24CEA">
      <w:pPr>
        <w:pStyle w:val="ListParagraph"/>
        <w:rPr>
          <w:u w:val="single"/>
        </w:rPr>
      </w:pPr>
    </w:p>
    <w:p w14:paraId="72D7DE34" w14:textId="4D324E8E" w:rsidR="002C6C64" w:rsidRDefault="002C6C64" w:rsidP="00F24CEA">
      <w:pPr>
        <w:pStyle w:val="ListParagraph"/>
        <w:numPr>
          <w:ilvl w:val="0"/>
          <w:numId w:val="4"/>
        </w:numPr>
      </w:pPr>
      <w:r>
        <w:t xml:space="preserve">Source and present the correlation coefficient for daily returns over two years up to a day in </w:t>
      </w:r>
      <w:r w:rsidR="00530E03">
        <w:t xml:space="preserve">February </w:t>
      </w:r>
      <w:r>
        <w:t xml:space="preserve">2020 between your allocated index and four others (only one can be from the same continent). </w:t>
      </w:r>
      <w:r w:rsidR="009A3A88">
        <w:t xml:space="preserve">Repeat </w:t>
      </w:r>
      <w:r>
        <w:t xml:space="preserve">for a two-year period in the 1990s. </w:t>
      </w:r>
    </w:p>
    <w:p w14:paraId="0D0B940D" w14:textId="77777777" w:rsidR="00D50562" w:rsidRDefault="00D50562" w:rsidP="00D50562">
      <w:pPr>
        <w:pStyle w:val="ListParagraph"/>
      </w:pPr>
    </w:p>
    <w:p w14:paraId="76F6D65B" w14:textId="1AEA078A" w:rsidR="2F0267EF" w:rsidRDefault="2F0267EF" w:rsidP="009962C9">
      <w:pPr>
        <w:pStyle w:val="ListParagraph"/>
        <w:numPr>
          <w:ilvl w:val="0"/>
          <w:numId w:val="4"/>
        </w:numPr>
      </w:pPr>
      <w:r>
        <w:t>Analyse the different correlations you observe in the context of the</w:t>
      </w:r>
      <w:r w:rsidR="009962C9">
        <w:t xml:space="preserve"> </w:t>
      </w:r>
      <w:r w:rsidR="00731A7C">
        <w:t xml:space="preserve">economic </w:t>
      </w:r>
      <w:r w:rsidR="009962C9">
        <w:t>factors driving globalisation</w:t>
      </w:r>
      <w:r>
        <w:t>.</w:t>
      </w:r>
    </w:p>
    <w:p w14:paraId="4474F123" w14:textId="77777777" w:rsidR="009962C9" w:rsidRDefault="009962C9" w:rsidP="009962C9">
      <w:pPr>
        <w:pStyle w:val="ListParagraph"/>
      </w:pPr>
    </w:p>
    <w:p w14:paraId="727ABC7A" w14:textId="66699888" w:rsidR="009962C9" w:rsidRDefault="00D01122" w:rsidP="009962C9">
      <w:pPr>
        <w:pStyle w:val="ListParagraph"/>
        <w:numPr>
          <w:ilvl w:val="0"/>
          <w:numId w:val="4"/>
        </w:numPr>
      </w:pPr>
      <w:r>
        <w:t xml:space="preserve">Evaluate the </w:t>
      </w:r>
      <w:r w:rsidR="00731A7C">
        <w:t xml:space="preserve">economic </w:t>
      </w:r>
      <w:r>
        <w:t>benefits and costs of globalisation.</w:t>
      </w:r>
    </w:p>
    <w:p w14:paraId="6EAC19AE" w14:textId="04557464" w:rsidR="2F0267EF" w:rsidRDefault="2F0267EF" w:rsidP="2F0267EF">
      <w:pPr>
        <w:ind w:left="360"/>
      </w:pPr>
    </w:p>
    <w:p w14:paraId="6BB4108F" w14:textId="64DA8151" w:rsidR="002C6C64" w:rsidRPr="00F24CEA" w:rsidRDefault="2F0267EF" w:rsidP="00E2336D">
      <w:pPr>
        <w:pStyle w:val="ListParagraph"/>
        <w:numPr>
          <w:ilvl w:val="0"/>
          <w:numId w:val="3"/>
        </w:numPr>
        <w:ind w:hanging="720"/>
        <w:rPr>
          <w:u w:val="single"/>
        </w:rPr>
      </w:pPr>
      <w:r w:rsidRPr="2F0267EF">
        <w:rPr>
          <w:u w:val="single"/>
        </w:rPr>
        <w:t>Debt Markets Dynamics</w:t>
      </w:r>
    </w:p>
    <w:p w14:paraId="60061E4C" w14:textId="77777777" w:rsidR="00D50562" w:rsidRDefault="00D50562" w:rsidP="00D50562">
      <w:pPr>
        <w:pStyle w:val="ListParagraph"/>
        <w:spacing w:after="0" w:line="240" w:lineRule="auto"/>
        <w:rPr>
          <w:bCs/>
        </w:rPr>
      </w:pPr>
    </w:p>
    <w:p w14:paraId="73711878" w14:textId="2ADB8459" w:rsidR="2F0267EF" w:rsidRDefault="2F0267EF" w:rsidP="2F0267EF">
      <w:pPr>
        <w:pStyle w:val="ListParagraph"/>
        <w:numPr>
          <w:ilvl w:val="0"/>
          <w:numId w:val="5"/>
        </w:numPr>
        <w:spacing w:after="0" w:line="240" w:lineRule="auto"/>
      </w:pPr>
      <w:r>
        <w:t>Source and present the sovereign yield curve for your allocated country for a day in April 2020 and the equivalent curve from 1-month before.</w:t>
      </w:r>
    </w:p>
    <w:p w14:paraId="42710AB2" w14:textId="77777777" w:rsidR="00642A6D" w:rsidRDefault="00642A6D" w:rsidP="00642A6D">
      <w:pPr>
        <w:pStyle w:val="ListParagraph"/>
        <w:spacing w:after="0" w:line="240" w:lineRule="auto"/>
      </w:pPr>
    </w:p>
    <w:p w14:paraId="231C3230" w14:textId="5D97F60D" w:rsidR="2F0267EF" w:rsidRDefault="38224AB1" w:rsidP="2F0267EF">
      <w:pPr>
        <w:pStyle w:val="ListParagraph"/>
        <w:numPr>
          <w:ilvl w:val="0"/>
          <w:numId w:val="5"/>
        </w:numPr>
        <w:spacing w:after="0" w:line="240" w:lineRule="auto"/>
      </w:pPr>
      <w:r>
        <w:t>Provide explanations for the changes in the yields you observe for different maturity periods.</w:t>
      </w:r>
    </w:p>
    <w:p w14:paraId="3CF93E0B" w14:textId="063BCA2D" w:rsidR="00642A6D" w:rsidRDefault="00642A6D" w:rsidP="00642A6D">
      <w:pPr>
        <w:pStyle w:val="ListParagraph"/>
      </w:pPr>
    </w:p>
    <w:p w14:paraId="3DEEC669" w14:textId="17505424" w:rsidR="002C6C64" w:rsidRPr="005808A5" w:rsidRDefault="38224AB1" w:rsidP="00D0090E">
      <w:pPr>
        <w:pStyle w:val="ListParagraph"/>
        <w:numPr>
          <w:ilvl w:val="0"/>
          <w:numId w:val="5"/>
        </w:numPr>
        <w:spacing w:after="0" w:line="240" w:lineRule="auto"/>
        <w:rPr>
          <w:bCs/>
        </w:rPr>
      </w:pPr>
      <w:r>
        <w:t xml:space="preserve">For the same day in April 2020, calculate the implied liquidity premiums illustrated by the yield curve? </w:t>
      </w:r>
    </w:p>
    <w:p w14:paraId="68D6E459" w14:textId="77777777" w:rsidR="005808A5" w:rsidRPr="005808A5" w:rsidRDefault="005808A5" w:rsidP="005808A5">
      <w:pPr>
        <w:pStyle w:val="ListParagraph"/>
        <w:rPr>
          <w:bCs/>
        </w:rPr>
      </w:pPr>
    </w:p>
    <w:p w14:paraId="3656B9AB" w14:textId="0773741F" w:rsidR="002C6C64" w:rsidRPr="005808A5" w:rsidRDefault="2F0267EF" w:rsidP="00CF23E1">
      <w:pPr>
        <w:pStyle w:val="ListParagraph"/>
        <w:numPr>
          <w:ilvl w:val="0"/>
          <w:numId w:val="5"/>
        </w:numPr>
        <w:spacing w:after="0" w:line="240" w:lineRule="auto"/>
        <w:rPr>
          <w:bCs/>
        </w:rPr>
      </w:pPr>
      <w:r>
        <w:t xml:space="preserve">Calculate market expectations of interest rates in the future from the shape of the yield curve on the day in April. </w:t>
      </w:r>
    </w:p>
    <w:p w14:paraId="733A8C05" w14:textId="77777777" w:rsidR="005808A5" w:rsidRPr="005808A5" w:rsidRDefault="005808A5" w:rsidP="005808A5">
      <w:pPr>
        <w:pStyle w:val="ListParagraph"/>
        <w:spacing w:after="0" w:line="240" w:lineRule="auto"/>
        <w:rPr>
          <w:bCs/>
        </w:rPr>
      </w:pPr>
    </w:p>
    <w:p w14:paraId="2AEBAC1B" w14:textId="5742DA42" w:rsidR="005808A5" w:rsidRPr="005808A5" w:rsidRDefault="005808A5" w:rsidP="00CF23E1">
      <w:pPr>
        <w:pStyle w:val="ListParagraph"/>
        <w:numPr>
          <w:ilvl w:val="0"/>
          <w:numId w:val="5"/>
        </w:numPr>
        <w:spacing w:after="0" w:line="240" w:lineRule="auto"/>
        <w:rPr>
          <w:bCs/>
        </w:rPr>
      </w:pPr>
      <w:r>
        <w:rPr>
          <w:bCs/>
        </w:rPr>
        <w:t>Analyse your findings for c) and d) using relevant theories of the yield curve.</w:t>
      </w:r>
    </w:p>
    <w:p w14:paraId="5D34B6C4" w14:textId="77777777" w:rsidR="005808A5" w:rsidRPr="005808A5" w:rsidRDefault="005808A5" w:rsidP="005808A5">
      <w:pPr>
        <w:spacing w:after="0" w:line="240" w:lineRule="auto"/>
        <w:rPr>
          <w:bCs/>
        </w:rPr>
      </w:pPr>
    </w:p>
    <w:p w14:paraId="42158D07" w14:textId="15934D84" w:rsidR="005808A5" w:rsidRDefault="005808A5" w:rsidP="005808A5">
      <w:pPr>
        <w:pStyle w:val="ListParagraph"/>
        <w:spacing w:after="0" w:line="240" w:lineRule="auto"/>
      </w:pPr>
    </w:p>
    <w:p w14:paraId="4F118330" w14:textId="77777777" w:rsidR="005808A5" w:rsidRPr="005808A5" w:rsidRDefault="005808A5" w:rsidP="005808A5">
      <w:pPr>
        <w:pStyle w:val="ListParagraph"/>
        <w:spacing w:after="0" w:line="240" w:lineRule="auto"/>
        <w:rPr>
          <w:bCs/>
        </w:rPr>
      </w:pPr>
    </w:p>
    <w:p w14:paraId="45944882" w14:textId="4770CBDD" w:rsidR="002C6C64" w:rsidRDefault="2F0267EF" w:rsidP="2F0267EF">
      <w:pPr>
        <w:pStyle w:val="ListParagraph"/>
        <w:numPr>
          <w:ilvl w:val="0"/>
          <w:numId w:val="5"/>
        </w:numPr>
        <w:spacing w:after="0" w:line="240" w:lineRule="auto"/>
      </w:pPr>
      <w:r>
        <w:t>Source and present the yield curve for a corporation from your exchange which has borrowed in the same currency as your allocated country’s government. Explain any differences you observe between the yield on the corporate borrower and your country’s government.</w:t>
      </w:r>
    </w:p>
    <w:p w14:paraId="0A9B20FF" w14:textId="77777777" w:rsidR="00642A6D" w:rsidRDefault="00642A6D" w:rsidP="00642A6D">
      <w:pPr>
        <w:pStyle w:val="ListParagraph"/>
      </w:pPr>
    </w:p>
    <w:p w14:paraId="4D49B493" w14:textId="77777777" w:rsidR="00642A6D" w:rsidRPr="00F24CEA" w:rsidRDefault="00642A6D" w:rsidP="00642A6D">
      <w:pPr>
        <w:pStyle w:val="ListParagraph"/>
        <w:spacing w:after="0" w:line="240" w:lineRule="auto"/>
      </w:pPr>
    </w:p>
    <w:p w14:paraId="696AB700" w14:textId="6A9B5731" w:rsidR="002C6C64" w:rsidRPr="00642A6D" w:rsidRDefault="002C6C64" w:rsidP="00E2336D">
      <w:pPr>
        <w:pStyle w:val="ListParagraph"/>
        <w:numPr>
          <w:ilvl w:val="0"/>
          <w:numId w:val="3"/>
        </w:numPr>
        <w:ind w:hanging="720"/>
        <w:rPr>
          <w:u w:val="single"/>
        </w:rPr>
      </w:pPr>
      <w:r w:rsidRPr="00642A6D">
        <w:rPr>
          <w:u w:val="single"/>
        </w:rPr>
        <w:t>Portfolio Diversification</w:t>
      </w:r>
    </w:p>
    <w:p w14:paraId="62486C05" w14:textId="77777777" w:rsidR="00D50562" w:rsidRPr="00F24CEA" w:rsidRDefault="00D50562" w:rsidP="00D50562">
      <w:pPr>
        <w:pStyle w:val="ListParagraph"/>
        <w:rPr>
          <w:u w:val="single"/>
        </w:rPr>
      </w:pPr>
    </w:p>
    <w:p w14:paraId="4B99056E" w14:textId="7CB71D5B" w:rsidR="00D50562" w:rsidRDefault="2F0267EF" w:rsidP="2F0267EF">
      <w:pPr>
        <w:pStyle w:val="ListParagraph"/>
        <w:numPr>
          <w:ilvl w:val="0"/>
          <w:numId w:val="6"/>
        </w:numPr>
      </w:pPr>
      <w:r>
        <w:t>From your allocated index, construct an equal-weighted portfolio of 10 equity securities.</w:t>
      </w:r>
    </w:p>
    <w:p w14:paraId="17EE1C4E" w14:textId="77777777" w:rsidR="00642A6D" w:rsidRDefault="00642A6D" w:rsidP="00642A6D">
      <w:pPr>
        <w:pStyle w:val="ListParagraph"/>
      </w:pPr>
    </w:p>
    <w:p w14:paraId="08F45EFD" w14:textId="0686C371" w:rsidR="002C6C64" w:rsidRDefault="38224AB1" w:rsidP="00F24CEA">
      <w:pPr>
        <w:pStyle w:val="ListParagraph"/>
        <w:numPr>
          <w:ilvl w:val="0"/>
          <w:numId w:val="6"/>
        </w:numPr>
      </w:pPr>
      <w:r>
        <w:t xml:space="preserve">Identify the value of the raw market beta for each security. </w:t>
      </w:r>
    </w:p>
    <w:p w14:paraId="76BEF54D" w14:textId="77777777" w:rsidR="00642A6D" w:rsidRDefault="00642A6D" w:rsidP="00642A6D">
      <w:pPr>
        <w:pStyle w:val="ListParagraph"/>
      </w:pPr>
    </w:p>
    <w:p w14:paraId="75787002" w14:textId="4DE7605C" w:rsidR="002C6C64" w:rsidRDefault="38224AB1" w:rsidP="00642A6D">
      <w:pPr>
        <w:pStyle w:val="ListParagraph"/>
        <w:numPr>
          <w:ilvl w:val="0"/>
          <w:numId w:val="6"/>
        </w:numPr>
      </w:pPr>
      <w:r>
        <w:lastRenderedPageBreak/>
        <w:t xml:space="preserve">Using the information from b), calculate the value of market beta for your portfolio. Using the beta value calculated, demonstrate how your portfolio would perform in different market conditions. </w:t>
      </w:r>
    </w:p>
    <w:p w14:paraId="2FD243EB" w14:textId="77777777" w:rsidR="00642A6D" w:rsidRDefault="00642A6D" w:rsidP="00642A6D">
      <w:pPr>
        <w:pStyle w:val="ListParagraph"/>
      </w:pPr>
    </w:p>
    <w:p w14:paraId="7CCE1FBC" w14:textId="11068A36" w:rsidR="2F0267EF" w:rsidRDefault="2F0267EF" w:rsidP="2F0267EF">
      <w:pPr>
        <w:pStyle w:val="ListParagraph"/>
        <w:numPr>
          <w:ilvl w:val="0"/>
          <w:numId w:val="6"/>
        </w:numPr>
      </w:pPr>
      <w:r>
        <w:t xml:space="preserve">Calculate the required rate of return on your portfolio using the capital asset pricing model (CAPM). </w:t>
      </w:r>
      <w:r w:rsidR="00A56FAA">
        <w:t>Explain how this is used to calculate the intrinsic value of a share.</w:t>
      </w:r>
    </w:p>
    <w:p w14:paraId="3C17A9CF" w14:textId="0851DDA2" w:rsidR="00642A6D" w:rsidRDefault="00642A6D" w:rsidP="00642A6D">
      <w:pPr>
        <w:pStyle w:val="ListParagraph"/>
      </w:pPr>
    </w:p>
    <w:p w14:paraId="5708C075" w14:textId="53396342" w:rsidR="2F0267EF" w:rsidRDefault="2F0267EF" w:rsidP="00A019E6">
      <w:pPr>
        <w:pStyle w:val="ListParagraph"/>
        <w:numPr>
          <w:ilvl w:val="0"/>
          <w:numId w:val="6"/>
        </w:numPr>
      </w:pPr>
      <w:r>
        <w:t>If the actual return is above that required, i</w:t>
      </w:r>
      <w:r w:rsidR="00A019E6">
        <w:t xml:space="preserve">llustrate and explain the </w:t>
      </w:r>
      <w:r>
        <w:t xml:space="preserve">process which produces equilibrium, holding everything else constant. </w:t>
      </w:r>
    </w:p>
    <w:p w14:paraId="0CCEC93D" w14:textId="43B6B257" w:rsidR="00642A6D" w:rsidRDefault="00642A6D" w:rsidP="00642A6D">
      <w:pPr>
        <w:pStyle w:val="ListParagraph"/>
      </w:pPr>
    </w:p>
    <w:p w14:paraId="3BA71697" w14:textId="77777777" w:rsidR="00A019E6" w:rsidRDefault="38224AB1" w:rsidP="00A019E6">
      <w:pPr>
        <w:pStyle w:val="ListParagraph"/>
        <w:numPr>
          <w:ilvl w:val="0"/>
          <w:numId w:val="6"/>
        </w:numPr>
      </w:pPr>
      <w:r>
        <w:t xml:space="preserve">Using your portfolio, illustrate and explain TWO different actions which investors can take to reduce their exposure to market risk. Explain the circumstances when investors might do this. </w:t>
      </w:r>
    </w:p>
    <w:p w14:paraId="06E26DCC" w14:textId="77777777" w:rsidR="00A019E6" w:rsidRPr="00A019E6" w:rsidRDefault="00A019E6" w:rsidP="00A019E6">
      <w:pPr>
        <w:pStyle w:val="ListParagraph"/>
        <w:rPr>
          <w:bCs/>
        </w:rPr>
      </w:pPr>
    </w:p>
    <w:p w14:paraId="5E7F3BE3" w14:textId="0E77997D" w:rsidR="00A56FAA" w:rsidRPr="00A019E6" w:rsidRDefault="00A56FAA" w:rsidP="00A019E6">
      <w:pPr>
        <w:pStyle w:val="ListParagraph"/>
        <w:numPr>
          <w:ilvl w:val="0"/>
          <w:numId w:val="6"/>
        </w:numPr>
      </w:pPr>
      <w:r w:rsidRPr="00A019E6">
        <w:rPr>
          <w:bCs/>
        </w:rPr>
        <w:t>‘Beta represents a misconception of the risks associated with investment in financial securities’. Discuss</w:t>
      </w:r>
      <w:r w:rsidR="00A019E6">
        <w:rPr>
          <w:bCs/>
        </w:rPr>
        <w:t>.</w:t>
      </w:r>
    </w:p>
    <w:p w14:paraId="6D56513E" w14:textId="77777777" w:rsidR="004B481E" w:rsidRDefault="004B481E" w:rsidP="004B481E">
      <w:pPr>
        <w:pStyle w:val="ListParagraph"/>
      </w:pPr>
    </w:p>
    <w:p w14:paraId="15025372" w14:textId="1302D26C" w:rsidR="00642A6D" w:rsidRDefault="00642A6D" w:rsidP="00A019E6">
      <w:pPr>
        <w:ind w:left="360"/>
      </w:pPr>
    </w:p>
    <w:p w14:paraId="0FB78278" w14:textId="77777777" w:rsidR="00183AB6" w:rsidRDefault="00183AB6" w:rsidP="00183AB6">
      <w:pPr>
        <w:pStyle w:val="ListParagraph"/>
      </w:pPr>
    </w:p>
    <w:p w14:paraId="1FC39945" w14:textId="77777777" w:rsidR="00183AB6" w:rsidRDefault="00183AB6" w:rsidP="00183AB6"/>
    <w:p w14:paraId="6DFB9E20" w14:textId="7D9A5437" w:rsidR="00A97069" w:rsidRDefault="00A97069">
      <w:r>
        <w:br w:type="page"/>
      </w:r>
    </w:p>
    <w:p w14:paraId="536BBF16" w14:textId="394F8404" w:rsidR="00A97069" w:rsidRDefault="00A97069" w:rsidP="00A97069"/>
    <w:p w14:paraId="58ACA46D" w14:textId="77777777" w:rsidR="00A97069" w:rsidRPr="0019383F" w:rsidRDefault="00A97069" w:rsidP="00A97069">
      <w:pPr>
        <w:pStyle w:val="FrameContents"/>
        <w:spacing w:after="120"/>
        <w:rPr>
          <w:rFonts w:ascii="Verdana" w:hAnsi="Verdana"/>
          <w:color w:val="000000"/>
          <w:sz w:val="20"/>
          <w:szCs w:val="20"/>
        </w:rPr>
      </w:pPr>
      <w:r w:rsidRPr="0019383F">
        <w:rPr>
          <w:rFonts w:ascii="Verdana" w:hAnsi="Verdana"/>
          <w:color w:val="000000"/>
          <w:sz w:val="20"/>
          <w:szCs w:val="20"/>
        </w:rPr>
        <w:t>Year 1</w:t>
      </w:r>
    </w:p>
    <w:p w14:paraId="722CDE1C" w14:textId="50D890F4" w:rsidR="00A97069" w:rsidRDefault="00A97069" w:rsidP="00A97069">
      <w:pPr>
        <w:pStyle w:val="FrameContents"/>
        <w:spacing w:after="120"/>
        <w:rPr>
          <w:rFonts w:ascii="Verdana" w:hAnsi="Verdana"/>
          <w:color w:val="000000"/>
          <w:sz w:val="20"/>
          <w:szCs w:val="20"/>
        </w:rPr>
      </w:pPr>
      <w:r w:rsidRPr="0019383F">
        <w:rPr>
          <w:rFonts w:ascii="Verdana" w:hAnsi="Verdana"/>
          <w:color w:val="000000"/>
          <w:sz w:val="20"/>
          <w:szCs w:val="20"/>
        </w:rPr>
        <w:t xml:space="preserve">Introductory Finance for Economists </w:t>
      </w:r>
    </w:p>
    <w:p w14:paraId="1F3DD276" w14:textId="77777777" w:rsidR="0019383F" w:rsidRPr="0019383F" w:rsidRDefault="0019383F" w:rsidP="00A97069">
      <w:pPr>
        <w:pStyle w:val="FrameContents"/>
        <w:spacing w:after="120"/>
        <w:rPr>
          <w:rFonts w:ascii="Verdana" w:hAnsi="Verdana"/>
          <w:color w:val="000000"/>
          <w:sz w:val="20"/>
          <w:szCs w:val="20"/>
        </w:rPr>
      </w:pPr>
    </w:p>
    <w:p w14:paraId="6B596739" w14:textId="248C9B09" w:rsidR="00A97069" w:rsidRPr="00A97069" w:rsidRDefault="00A97069" w:rsidP="00A97069">
      <w:pPr>
        <w:rPr>
          <w:bCs/>
          <w:u w:val="single"/>
        </w:rPr>
      </w:pPr>
      <w:r w:rsidRPr="00A97069">
        <w:rPr>
          <w:bCs/>
          <w:u w:val="single"/>
        </w:rPr>
        <w:t>Tasks</w:t>
      </w:r>
    </w:p>
    <w:p w14:paraId="3FED8987" w14:textId="77777777" w:rsidR="00A97069" w:rsidRDefault="00A97069" w:rsidP="00A97069">
      <w:pPr>
        <w:spacing w:after="120"/>
        <w:ind w:left="720" w:hanging="720"/>
      </w:pPr>
      <w:r>
        <w:t>1)</w:t>
      </w:r>
      <w:r>
        <w:tab/>
        <w:t>Choose TWO UK insurance companies – a life assurance company and a general insurance company.</w:t>
      </w:r>
    </w:p>
    <w:p w14:paraId="16C1D131" w14:textId="77777777" w:rsidR="00A97069" w:rsidRDefault="00A97069" w:rsidP="00A97069">
      <w:pPr>
        <w:spacing w:after="0"/>
        <w:ind w:left="720"/>
      </w:pPr>
      <w:r>
        <w:t>(i) Collect data on both of their asset structures for the financial year 2018.</w:t>
      </w:r>
    </w:p>
    <w:p w14:paraId="248313C7" w14:textId="77777777" w:rsidR="00A97069" w:rsidRDefault="00A97069" w:rsidP="00A97069">
      <w:pPr>
        <w:spacing w:after="0"/>
        <w:ind w:left="720"/>
      </w:pPr>
      <w:r>
        <w:t>ii) Compare and contrast the type and maturity of the assets they both held at the end of the year.</w:t>
      </w:r>
    </w:p>
    <w:p w14:paraId="539A7E00" w14:textId="77777777" w:rsidR="00A97069" w:rsidRDefault="00A97069" w:rsidP="00A97069">
      <w:pPr>
        <w:ind w:left="720"/>
      </w:pPr>
      <w:r>
        <w:t>(iii) For one of the companies, analyse changes in the composition of their assets over the last 10 years.</w:t>
      </w:r>
    </w:p>
    <w:p w14:paraId="68E0B57E" w14:textId="77777777" w:rsidR="00A97069" w:rsidRDefault="00A97069" w:rsidP="00A97069">
      <w:pPr>
        <w:spacing w:after="120"/>
      </w:pPr>
    </w:p>
    <w:p w14:paraId="0F9F8768" w14:textId="77777777" w:rsidR="00A97069" w:rsidRDefault="00A97069" w:rsidP="00A97069">
      <w:pPr>
        <w:spacing w:after="120"/>
      </w:pPr>
      <w:r>
        <w:t>2)</w:t>
      </w:r>
      <w:r>
        <w:tab/>
        <w:t xml:space="preserve">Choose a UK Clearing Bank. </w:t>
      </w:r>
    </w:p>
    <w:p w14:paraId="761A5215" w14:textId="77777777" w:rsidR="00A97069" w:rsidRDefault="00A97069" w:rsidP="00A97069">
      <w:pPr>
        <w:spacing w:after="0"/>
        <w:ind w:left="720"/>
      </w:pPr>
      <w:r>
        <w:t>(i) Explain the role of a commercial bank’s cash reserves.</w:t>
      </w:r>
    </w:p>
    <w:p w14:paraId="6ACBDD66" w14:textId="77777777" w:rsidR="00A97069" w:rsidRDefault="00A97069" w:rsidP="00A97069">
      <w:pPr>
        <w:spacing w:after="0"/>
        <w:ind w:left="993" w:hanging="273"/>
      </w:pPr>
      <w:r>
        <w:t>(ii) Collect and present data on its cash reserve ratio between 2000 and 2018.</w:t>
      </w:r>
    </w:p>
    <w:p w14:paraId="29F96FF1" w14:textId="77777777" w:rsidR="00A97069" w:rsidRDefault="00A97069" w:rsidP="00A97069">
      <w:pPr>
        <w:spacing w:after="0"/>
        <w:ind w:left="720"/>
      </w:pPr>
      <w:r>
        <w:t xml:space="preserve">(iii) (iv) Using economic theory, analyse changes in the cash reserve ratio across the time period. </w:t>
      </w:r>
    </w:p>
    <w:p w14:paraId="61483AF4" w14:textId="77777777" w:rsidR="00A97069" w:rsidRDefault="00A97069" w:rsidP="00A97069">
      <w:pPr>
        <w:spacing w:after="120"/>
        <w:ind w:left="720"/>
      </w:pPr>
      <w:r>
        <w:t xml:space="preserve">(v) Illustrate and explain the impact of quantitative easing by central banks on the market for lending. </w:t>
      </w:r>
    </w:p>
    <w:p w14:paraId="2B0A8AA5" w14:textId="77777777" w:rsidR="00A97069" w:rsidRDefault="00A97069" w:rsidP="00A97069">
      <w:pPr>
        <w:spacing w:after="0"/>
        <w:rPr>
          <w:b/>
          <w:u w:val="single"/>
        </w:rPr>
      </w:pPr>
    </w:p>
    <w:p w14:paraId="4E7593EA" w14:textId="77777777" w:rsidR="00A97069" w:rsidRDefault="00A97069" w:rsidP="00A97069">
      <w:pPr>
        <w:spacing w:after="120"/>
      </w:pPr>
      <w:r>
        <w:t>3)</w:t>
      </w:r>
      <w:r>
        <w:tab/>
        <w:t>(i) Why are debt securities an attractive means of borrowing for firms?</w:t>
      </w:r>
    </w:p>
    <w:p w14:paraId="0FB845C9" w14:textId="77777777" w:rsidR="00A97069" w:rsidRDefault="00A97069" w:rsidP="00A97069">
      <w:pPr>
        <w:spacing w:after="120"/>
        <w:ind w:left="720" w:hanging="11"/>
      </w:pPr>
      <w:r>
        <w:t xml:space="preserve">(ii) Why are they attractive to certain investors? </w:t>
      </w:r>
    </w:p>
    <w:p w14:paraId="2B59F854" w14:textId="77777777" w:rsidR="00A97069" w:rsidRDefault="00A97069" w:rsidP="00A97069">
      <w:pPr>
        <w:spacing w:after="120"/>
        <w:ind w:left="720" w:hanging="11"/>
      </w:pPr>
      <w:r>
        <w:t xml:space="preserve">(iii) Choose a week in January 2019. Identify the changes in yield of a UK government benchmark bond across the week. </w:t>
      </w:r>
    </w:p>
    <w:p w14:paraId="35986CDB" w14:textId="77777777" w:rsidR="00A97069" w:rsidRDefault="00A97069" w:rsidP="00A97069">
      <w:pPr>
        <w:spacing w:after="120"/>
        <w:ind w:left="709" w:firstLine="11"/>
      </w:pPr>
      <w:r>
        <w:t xml:space="preserve">(iv) Using relevant theory, illustrate and explain the market processes which produce the changes in yield observed.  </w:t>
      </w:r>
    </w:p>
    <w:p w14:paraId="3394EC32" w14:textId="77777777" w:rsidR="00A97069" w:rsidRDefault="00A97069" w:rsidP="00A97069">
      <w:pPr>
        <w:spacing w:after="120"/>
      </w:pPr>
    </w:p>
    <w:p w14:paraId="7335FD72" w14:textId="77777777" w:rsidR="00A97069" w:rsidRDefault="00A97069" w:rsidP="00A97069">
      <w:pPr>
        <w:spacing w:after="120"/>
      </w:pPr>
      <w:r>
        <w:t>4)</w:t>
      </w:r>
      <w:r>
        <w:tab/>
        <w:t xml:space="preserve"> (i) Why are equity securities attractive to investors?</w:t>
      </w:r>
    </w:p>
    <w:p w14:paraId="794902F6" w14:textId="77777777" w:rsidR="00A97069" w:rsidRDefault="00A97069" w:rsidP="00A97069">
      <w:pPr>
        <w:spacing w:after="120"/>
        <w:ind w:left="720"/>
      </w:pPr>
      <w:r>
        <w:t xml:space="preserve">Choose an FTSE100-listed company. Choose a market trading day in February 2019. </w:t>
      </w:r>
    </w:p>
    <w:p w14:paraId="01037DA6" w14:textId="77777777" w:rsidR="00A97069" w:rsidRDefault="00A97069" w:rsidP="00A97069">
      <w:pPr>
        <w:spacing w:after="120"/>
        <w:ind w:firstLine="720"/>
      </w:pPr>
      <w:r>
        <w:t xml:space="preserve">(ii) Trace changes in the share price of the company over the course of the day. </w:t>
      </w:r>
    </w:p>
    <w:p w14:paraId="7DF7FA87" w14:textId="77777777" w:rsidR="00A97069" w:rsidRDefault="00A97069" w:rsidP="00A97069">
      <w:pPr>
        <w:spacing w:after="120"/>
        <w:ind w:left="720"/>
      </w:pPr>
      <w:r>
        <w:t xml:space="preserve">(iii) Identify a related news item and, using economic and financial theory, illustrate and explain its impact on the share price. </w:t>
      </w:r>
    </w:p>
    <w:p w14:paraId="2D531A36" w14:textId="77062A94" w:rsidR="00A97069" w:rsidRDefault="00A97069" w:rsidP="0019383F">
      <w:pPr>
        <w:spacing w:after="120"/>
        <w:ind w:left="709" w:firstLine="11"/>
      </w:pPr>
      <w:r>
        <w:t xml:space="preserve">(iv) </w:t>
      </w:r>
      <w:bookmarkStart w:id="1" w:name="__DdeLink__342_182780948"/>
      <w:bookmarkEnd w:id="1"/>
      <w:r>
        <w:t xml:space="preserve">Explain how changes in the value of a company’s shares affects </w:t>
      </w:r>
      <w:r w:rsidR="0019383F">
        <w:t xml:space="preserve">it’s </w:t>
      </w:r>
      <w:r>
        <w:t xml:space="preserve">the cost of borrowing. </w:t>
      </w:r>
    </w:p>
    <w:p w14:paraId="3BF99B0A" w14:textId="77777777" w:rsidR="00A97069" w:rsidRDefault="00A97069" w:rsidP="00524239"/>
    <w:sectPr w:rsidR="00A97069" w:rsidSect="0052423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871BC" w14:textId="77777777" w:rsidR="00D50562" w:rsidRDefault="00D50562" w:rsidP="00D50562">
      <w:pPr>
        <w:spacing w:after="0" w:line="240" w:lineRule="auto"/>
      </w:pPr>
      <w:r>
        <w:separator/>
      </w:r>
    </w:p>
  </w:endnote>
  <w:endnote w:type="continuationSeparator" w:id="0">
    <w:p w14:paraId="144A5D23" w14:textId="77777777" w:rsidR="00D50562" w:rsidRDefault="00D50562" w:rsidP="00D5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61653"/>
      <w:docPartObj>
        <w:docPartGallery w:val="Page Numbers (Bottom of Page)"/>
        <w:docPartUnique/>
      </w:docPartObj>
    </w:sdtPr>
    <w:sdtEndPr>
      <w:rPr>
        <w:noProof/>
      </w:rPr>
    </w:sdtEndPr>
    <w:sdtContent>
      <w:p w14:paraId="25B68469" w14:textId="2A64F35B" w:rsidR="00D50562" w:rsidRDefault="00D50562">
        <w:pPr>
          <w:pStyle w:val="Footer"/>
          <w:jc w:val="center"/>
        </w:pPr>
        <w:r>
          <w:fldChar w:fldCharType="begin"/>
        </w:r>
        <w:r>
          <w:instrText xml:space="preserve"> PAGE   \* MERGEFORMAT </w:instrText>
        </w:r>
        <w:r>
          <w:fldChar w:fldCharType="separate"/>
        </w:r>
        <w:r w:rsidR="009A1CB7">
          <w:rPr>
            <w:noProof/>
          </w:rPr>
          <w:t>1</w:t>
        </w:r>
        <w:r>
          <w:rPr>
            <w:noProof/>
          </w:rPr>
          <w:fldChar w:fldCharType="end"/>
        </w:r>
      </w:p>
    </w:sdtContent>
  </w:sdt>
  <w:p w14:paraId="70DF9E56" w14:textId="77777777" w:rsidR="00D50562" w:rsidRDefault="00D5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10EB" w14:textId="77777777" w:rsidR="00D50562" w:rsidRDefault="00D50562" w:rsidP="00D50562">
      <w:pPr>
        <w:spacing w:after="0" w:line="240" w:lineRule="auto"/>
      </w:pPr>
      <w:r>
        <w:separator/>
      </w:r>
    </w:p>
  </w:footnote>
  <w:footnote w:type="continuationSeparator" w:id="0">
    <w:p w14:paraId="637805D2" w14:textId="77777777" w:rsidR="00D50562" w:rsidRDefault="00D50562" w:rsidP="00D50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C14"/>
    <w:multiLevelType w:val="hybridMultilevel"/>
    <w:tmpl w:val="78ACF9FC"/>
    <w:lvl w:ilvl="0" w:tplc="D46CDE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73805"/>
    <w:multiLevelType w:val="hybridMultilevel"/>
    <w:tmpl w:val="FDEA99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57476"/>
    <w:multiLevelType w:val="hybridMultilevel"/>
    <w:tmpl w:val="7FE290C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C7542"/>
    <w:multiLevelType w:val="hybridMultilevel"/>
    <w:tmpl w:val="C2CCB732"/>
    <w:lvl w:ilvl="0" w:tplc="08090017">
      <w:start w:val="1"/>
      <w:numFmt w:val="lowerLetter"/>
      <w:lvlText w:val="%1)"/>
      <w:lvlJc w:val="left"/>
      <w:pPr>
        <w:ind w:left="720" w:hanging="360"/>
      </w:pPr>
      <w:rPr>
        <w:rFonts w:hint="default"/>
      </w:rPr>
    </w:lvl>
    <w:lvl w:ilvl="1" w:tplc="75FA783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E266FA"/>
    <w:multiLevelType w:val="hybridMultilevel"/>
    <w:tmpl w:val="209C87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5344E"/>
    <w:multiLevelType w:val="hybridMultilevel"/>
    <w:tmpl w:val="240EB1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C05A13"/>
    <w:multiLevelType w:val="hybridMultilevel"/>
    <w:tmpl w:val="76CAA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185106"/>
    <w:multiLevelType w:val="hybridMultilevel"/>
    <w:tmpl w:val="4A38D8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7F62081"/>
    <w:multiLevelType w:val="hybridMultilevel"/>
    <w:tmpl w:val="170C7FC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D7E32"/>
    <w:multiLevelType w:val="hybridMultilevel"/>
    <w:tmpl w:val="1972928E"/>
    <w:lvl w:ilvl="0" w:tplc="751E9D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E36ACE"/>
    <w:multiLevelType w:val="hybridMultilevel"/>
    <w:tmpl w:val="12688F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FA1D4C"/>
    <w:multiLevelType w:val="hybridMultilevel"/>
    <w:tmpl w:val="E0722AD4"/>
    <w:lvl w:ilvl="0" w:tplc="CCEE75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8"/>
  </w:num>
  <w:num w:numId="5">
    <w:abstractNumId w:val="2"/>
  </w:num>
  <w:num w:numId="6">
    <w:abstractNumId w:val="3"/>
  </w:num>
  <w:num w:numId="7">
    <w:abstractNumId w:val="7"/>
  </w:num>
  <w:num w:numId="8">
    <w:abstractNumId w:val="11"/>
  </w:num>
  <w:num w:numId="9">
    <w:abstractNumId w:val="10"/>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64"/>
    <w:rsid w:val="000863D3"/>
    <w:rsid w:val="00183AB6"/>
    <w:rsid w:val="0019383F"/>
    <w:rsid w:val="002C6C64"/>
    <w:rsid w:val="003105D5"/>
    <w:rsid w:val="00387E10"/>
    <w:rsid w:val="003B37E9"/>
    <w:rsid w:val="003D7054"/>
    <w:rsid w:val="004B481E"/>
    <w:rsid w:val="00524239"/>
    <w:rsid w:val="00530E03"/>
    <w:rsid w:val="00531322"/>
    <w:rsid w:val="005808A5"/>
    <w:rsid w:val="00593E5A"/>
    <w:rsid w:val="00642A6D"/>
    <w:rsid w:val="006F777E"/>
    <w:rsid w:val="00731A7C"/>
    <w:rsid w:val="0077581E"/>
    <w:rsid w:val="009962C9"/>
    <w:rsid w:val="009A1CB7"/>
    <w:rsid w:val="009A3A88"/>
    <w:rsid w:val="00A019E6"/>
    <w:rsid w:val="00A56FAA"/>
    <w:rsid w:val="00A97069"/>
    <w:rsid w:val="00AE21A5"/>
    <w:rsid w:val="00BD1500"/>
    <w:rsid w:val="00CE7C89"/>
    <w:rsid w:val="00CF0739"/>
    <w:rsid w:val="00D01122"/>
    <w:rsid w:val="00D50562"/>
    <w:rsid w:val="00E2336D"/>
    <w:rsid w:val="00E85492"/>
    <w:rsid w:val="00F016EA"/>
    <w:rsid w:val="00F24CEA"/>
    <w:rsid w:val="00F90555"/>
    <w:rsid w:val="00FD664B"/>
    <w:rsid w:val="00FE0B58"/>
    <w:rsid w:val="00FE2558"/>
    <w:rsid w:val="2F0267EF"/>
    <w:rsid w:val="38224A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F6DD"/>
  <w15:chartTrackingRefBased/>
  <w15:docId w15:val="{8253996A-CCDD-4AF0-BB23-CE2286E0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E10"/>
    <w:pPr>
      <w:ind w:left="720"/>
      <w:contextualSpacing/>
    </w:pPr>
  </w:style>
  <w:style w:type="paragraph" w:customStyle="1" w:styleId="Normal1">
    <w:name w:val="Normal:1"/>
    <w:basedOn w:val="Normal"/>
    <w:rsid w:val="00AE21A5"/>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50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62"/>
  </w:style>
  <w:style w:type="paragraph" w:styleId="Footer">
    <w:name w:val="footer"/>
    <w:basedOn w:val="Normal"/>
    <w:link w:val="FooterChar"/>
    <w:uiPriority w:val="99"/>
    <w:unhideWhenUsed/>
    <w:rsid w:val="00D50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62"/>
  </w:style>
  <w:style w:type="character" w:styleId="CommentReference">
    <w:name w:val="annotation reference"/>
    <w:basedOn w:val="DefaultParagraphFont"/>
    <w:uiPriority w:val="99"/>
    <w:semiHidden/>
    <w:unhideWhenUsed/>
    <w:rsid w:val="00642A6D"/>
    <w:rPr>
      <w:sz w:val="16"/>
      <w:szCs w:val="16"/>
    </w:rPr>
  </w:style>
  <w:style w:type="paragraph" w:styleId="CommentText">
    <w:name w:val="annotation text"/>
    <w:basedOn w:val="Normal"/>
    <w:link w:val="CommentTextChar"/>
    <w:uiPriority w:val="99"/>
    <w:semiHidden/>
    <w:unhideWhenUsed/>
    <w:rsid w:val="00642A6D"/>
    <w:pPr>
      <w:spacing w:line="240" w:lineRule="auto"/>
    </w:pPr>
    <w:rPr>
      <w:sz w:val="20"/>
      <w:szCs w:val="20"/>
    </w:rPr>
  </w:style>
  <w:style w:type="character" w:customStyle="1" w:styleId="CommentTextChar">
    <w:name w:val="Comment Text Char"/>
    <w:basedOn w:val="DefaultParagraphFont"/>
    <w:link w:val="CommentText"/>
    <w:uiPriority w:val="99"/>
    <w:semiHidden/>
    <w:rsid w:val="00642A6D"/>
    <w:rPr>
      <w:sz w:val="20"/>
      <w:szCs w:val="20"/>
    </w:rPr>
  </w:style>
  <w:style w:type="paragraph" w:styleId="CommentSubject">
    <w:name w:val="annotation subject"/>
    <w:basedOn w:val="CommentText"/>
    <w:next w:val="CommentText"/>
    <w:link w:val="CommentSubjectChar"/>
    <w:uiPriority w:val="99"/>
    <w:semiHidden/>
    <w:unhideWhenUsed/>
    <w:rsid w:val="00642A6D"/>
    <w:rPr>
      <w:b/>
      <w:bCs/>
    </w:rPr>
  </w:style>
  <w:style w:type="character" w:customStyle="1" w:styleId="CommentSubjectChar">
    <w:name w:val="Comment Subject Char"/>
    <w:basedOn w:val="CommentTextChar"/>
    <w:link w:val="CommentSubject"/>
    <w:uiPriority w:val="99"/>
    <w:semiHidden/>
    <w:rsid w:val="00642A6D"/>
    <w:rPr>
      <w:b/>
      <w:bCs/>
      <w:sz w:val="20"/>
      <w:szCs w:val="20"/>
    </w:rPr>
  </w:style>
  <w:style w:type="paragraph" w:styleId="BalloonText">
    <w:name w:val="Balloon Text"/>
    <w:basedOn w:val="Normal"/>
    <w:link w:val="BalloonTextChar"/>
    <w:uiPriority w:val="99"/>
    <w:semiHidden/>
    <w:unhideWhenUsed/>
    <w:rsid w:val="00642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A6D"/>
    <w:rPr>
      <w:rFonts w:ascii="Segoe UI" w:hAnsi="Segoe UI" w:cs="Segoe UI"/>
      <w:sz w:val="18"/>
      <w:szCs w:val="18"/>
    </w:rPr>
  </w:style>
  <w:style w:type="paragraph" w:customStyle="1" w:styleId="FrameContents">
    <w:name w:val="Frame Contents"/>
    <w:basedOn w:val="Normal"/>
    <w:qFormat/>
    <w:rsid w:val="00A97069"/>
    <w:pPr>
      <w:spacing w:after="200" w:line="276" w:lineRule="auto"/>
    </w:pPr>
  </w:style>
  <w:style w:type="paragraph" w:styleId="NormalWeb">
    <w:name w:val="Normal (Web)"/>
    <w:basedOn w:val="Normal"/>
    <w:uiPriority w:val="99"/>
    <w:semiHidden/>
    <w:unhideWhenUsed/>
    <w:rsid w:val="00A9706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A97069"/>
    <w:rPr>
      <w:i/>
      <w:iCs/>
    </w:rPr>
  </w:style>
  <w:style w:type="character" w:styleId="Hyperlink">
    <w:name w:val="Hyperlink"/>
    <w:basedOn w:val="DefaultParagraphFont"/>
    <w:uiPriority w:val="99"/>
    <w:unhideWhenUsed/>
    <w:rsid w:val="00A97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87370">
      <w:bodyDiv w:val="1"/>
      <w:marLeft w:val="0"/>
      <w:marRight w:val="0"/>
      <w:marTop w:val="0"/>
      <w:marBottom w:val="0"/>
      <w:divBdr>
        <w:top w:val="none" w:sz="0" w:space="0" w:color="auto"/>
        <w:left w:val="none" w:sz="0" w:space="0" w:color="auto"/>
        <w:bottom w:val="none" w:sz="0" w:space="0" w:color="auto"/>
        <w:right w:val="none" w:sz="0" w:space="0" w:color="auto"/>
      </w:divBdr>
    </w:div>
    <w:div w:id="19550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onomicsnetwork.ac.uk/showcase/mccann_assess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u.cloud.panopto.eu/Panopto/Pages/Viewer.aspx?id=0ab48ac5-7e11-4c98-8242-ac2900d405f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AA72F7AB3D04CA48220458528BB43" ma:contentTypeVersion="7" ma:contentTypeDescription="Create a new document." ma:contentTypeScope="" ma:versionID="5484bcde1b9f0a5b20c79f1fbcb9cd0a">
  <xsd:schema xmlns:xsd="http://www.w3.org/2001/XMLSchema" xmlns:xs="http://www.w3.org/2001/XMLSchema" xmlns:p="http://schemas.microsoft.com/office/2006/metadata/properties" xmlns:ns3="f9708323-e26c-4289-92e7-e1fe2a3f46a3" xmlns:ns4="10bf3aa2-794f-4d0f-815b-2800062ccedc" targetNamespace="http://schemas.microsoft.com/office/2006/metadata/properties" ma:root="true" ma:fieldsID="5c00c306ae57a55bd8b0662e60ea91e1" ns3:_="" ns4:_="">
    <xsd:import namespace="f9708323-e26c-4289-92e7-e1fe2a3f46a3"/>
    <xsd:import namespace="10bf3aa2-794f-4d0f-815b-2800062cce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08323-e26c-4289-92e7-e1fe2a3f46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f3aa2-794f-4d0f-815b-2800062cce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39EC-59A3-4BA6-A2C1-4CBB86913D17}">
  <ds:schemaRefs>
    <ds:schemaRef ds:uri="http://schemas.microsoft.com/office/infopath/2007/PartnerControls"/>
    <ds:schemaRef ds:uri="f9708323-e26c-4289-92e7-e1fe2a3f46a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0bf3aa2-794f-4d0f-815b-2800062ccedc"/>
    <ds:schemaRef ds:uri="http://www.w3.org/XML/1998/namespace"/>
  </ds:schemaRefs>
</ds:datastoreItem>
</file>

<file path=customXml/itemProps2.xml><?xml version="1.0" encoding="utf-8"?>
<ds:datastoreItem xmlns:ds="http://schemas.openxmlformats.org/officeDocument/2006/customXml" ds:itemID="{0F569E66-DFA8-4690-B1AC-5A979E1FD2E4}">
  <ds:schemaRefs>
    <ds:schemaRef ds:uri="http://schemas.microsoft.com/sharepoint/v3/contenttype/forms"/>
  </ds:schemaRefs>
</ds:datastoreItem>
</file>

<file path=customXml/itemProps3.xml><?xml version="1.0" encoding="utf-8"?>
<ds:datastoreItem xmlns:ds="http://schemas.openxmlformats.org/officeDocument/2006/customXml" ds:itemID="{A0C2DA39-ED6B-4353-90C3-96DA51AB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08323-e26c-4289-92e7-e1fe2a3f46a3"/>
    <ds:schemaRef ds:uri="10bf3aa2-794f-4d0f-815b-2800062cc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6C101-75A4-4977-B073-1CAEBD71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Michael</dc:creator>
  <cp:keywords/>
  <dc:description/>
  <cp:lastModifiedBy>Mccann, Michael</cp:lastModifiedBy>
  <cp:revision>10</cp:revision>
  <dcterms:created xsi:type="dcterms:W3CDTF">2020-08-12T15:29:00Z</dcterms:created>
  <dcterms:modified xsi:type="dcterms:W3CDTF">2020-09-01T13:57:00Z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0x01010089DAA72F7AB3D04CA48220458528BB43</vt:lpwstr>
  </property>
</Properties>
</file>